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09" w:rsidRDefault="00BD6BD4" w:rsidP="00340EDF">
      <w:pPr>
        <w:jc w:val="both"/>
      </w:pPr>
      <w:bookmarkStart w:id="0" w:name="_GoBack"/>
      <w:bookmarkEnd w:id="0"/>
      <w:r>
        <w:t>PARROQUIA SANTA RITA DE CASTILLA</w:t>
      </w:r>
    </w:p>
    <w:p w:rsidR="00BD6BD4" w:rsidRDefault="00BD6BD4" w:rsidP="00340EDF">
      <w:pPr>
        <w:jc w:val="both"/>
      </w:pPr>
      <w:r>
        <w:t>RIO MARAÑON</w:t>
      </w:r>
    </w:p>
    <w:p w:rsidR="00BD6BD4" w:rsidRDefault="00BD6BD4" w:rsidP="00340EDF">
      <w:pPr>
        <w:jc w:val="both"/>
      </w:pPr>
    </w:p>
    <w:p w:rsidR="00BD6BD4" w:rsidRPr="00ED4A34" w:rsidRDefault="00BD6BD4" w:rsidP="00340EDF">
      <w:pPr>
        <w:jc w:val="both"/>
      </w:pPr>
    </w:p>
    <w:p w:rsidR="00BD6BD4" w:rsidRPr="00ED4A34" w:rsidRDefault="00ED4A34" w:rsidP="00340EDF">
      <w:pPr>
        <w:jc w:val="both"/>
      </w:pPr>
      <w:r w:rsidRPr="00ED4A34">
        <w:rPr>
          <w:rStyle w:val="Textoennegrita"/>
          <w:b w:val="0"/>
        </w:rPr>
        <w:t>Sr. Justo Palma Bastos</w:t>
      </w:r>
    </w:p>
    <w:p w:rsidR="00BD6BD4" w:rsidRDefault="00340EDF" w:rsidP="00340EDF">
      <w:pPr>
        <w:jc w:val="both"/>
      </w:pPr>
      <w:r w:rsidRPr="00ED4A34">
        <w:t>Fun</w:t>
      </w:r>
      <w:r>
        <w:t>dación Europamundo</w:t>
      </w:r>
    </w:p>
    <w:p w:rsidR="00BD6BD4" w:rsidRDefault="00BD6BD4" w:rsidP="00340EDF">
      <w:pPr>
        <w:jc w:val="both"/>
      </w:pPr>
    </w:p>
    <w:p w:rsidR="00BD6BD4" w:rsidRDefault="00BD6BD4" w:rsidP="00340EDF">
      <w:pPr>
        <w:jc w:val="both"/>
      </w:pPr>
    </w:p>
    <w:p w:rsidR="00BD6BD4" w:rsidRDefault="00BD6BD4" w:rsidP="00340EDF">
      <w:pPr>
        <w:jc w:val="both"/>
      </w:pPr>
    </w:p>
    <w:p w:rsidR="00BD6BD4" w:rsidRDefault="00BD6BD4" w:rsidP="00340EDF">
      <w:pPr>
        <w:jc w:val="both"/>
      </w:pPr>
    </w:p>
    <w:p w:rsidR="00BD6BD4" w:rsidRDefault="00BD6BD4" w:rsidP="00340EDF">
      <w:pPr>
        <w:jc w:val="both"/>
      </w:pPr>
      <w:r>
        <w:t>Hola amigos:</w:t>
      </w:r>
    </w:p>
    <w:p w:rsidR="00BD6BD4" w:rsidRDefault="00BD6BD4" w:rsidP="00340EDF">
      <w:pPr>
        <w:jc w:val="both"/>
      </w:pPr>
    </w:p>
    <w:p w:rsidR="00BD6BD4" w:rsidRDefault="00BD6BD4" w:rsidP="00340EDF">
      <w:pPr>
        <w:jc w:val="both"/>
      </w:pPr>
      <w:r>
        <w:t xml:space="preserve">Estamos enviando las cuentas relativas al año 2013. Hemos apoyado a los siguientes estudiantes: </w:t>
      </w:r>
    </w:p>
    <w:p w:rsidR="00BD6BD4" w:rsidRDefault="00BD6BD4" w:rsidP="00340EDF">
      <w:pPr>
        <w:numPr>
          <w:ilvl w:val="0"/>
          <w:numId w:val="1"/>
        </w:numPr>
        <w:jc w:val="both"/>
      </w:pPr>
      <w:r>
        <w:t>María</w:t>
      </w:r>
      <w:r w:rsidR="00340EDF">
        <w:t xml:space="preserve"> Luisa </w:t>
      </w:r>
      <w:proofErr w:type="spellStart"/>
      <w:r w:rsidR="00340EDF">
        <w:t>Cenepo</w:t>
      </w:r>
      <w:proofErr w:type="spellEnd"/>
      <w:r w:rsidR="00340EDF">
        <w:t xml:space="preserve"> </w:t>
      </w:r>
      <w:proofErr w:type="spellStart"/>
      <w:r w:rsidR="00340EDF">
        <w:t>Yaicate</w:t>
      </w:r>
      <w:proofErr w:type="spellEnd"/>
      <w:r w:rsidR="00340EDF">
        <w:t>, 1º de antropología</w:t>
      </w:r>
    </w:p>
    <w:p w:rsidR="00340EDF" w:rsidRDefault="00340EDF" w:rsidP="00340EDF">
      <w:pPr>
        <w:numPr>
          <w:ilvl w:val="0"/>
          <w:numId w:val="1"/>
        </w:numPr>
        <w:jc w:val="both"/>
      </w:pPr>
      <w:r>
        <w:t xml:space="preserve">Cinthya del </w:t>
      </w:r>
      <w:proofErr w:type="spellStart"/>
      <w:r>
        <w:t>Aguila</w:t>
      </w:r>
      <w:proofErr w:type="spellEnd"/>
      <w:r>
        <w:t xml:space="preserve"> </w:t>
      </w:r>
      <w:proofErr w:type="spellStart"/>
      <w:r>
        <w:t>Canaquiri</w:t>
      </w:r>
      <w:proofErr w:type="spellEnd"/>
      <w:r>
        <w:t xml:space="preserve">, 2º de antropología </w:t>
      </w:r>
    </w:p>
    <w:p w:rsidR="00BD6BD4" w:rsidRDefault="00BD6BD4" w:rsidP="00340EDF">
      <w:pPr>
        <w:numPr>
          <w:ilvl w:val="0"/>
          <w:numId w:val="1"/>
        </w:numPr>
        <w:jc w:val="both"/>
      </w:pPr>
      <w:proofErr w:type="spellStart"/>
      <w:r>
        <w:t>Willian</w:t>
      </w:r>
      <w:proofErr w:type="spellEnd"/>
      <w:r w:rsidR="00340EDF">
        <w:t xml:space="preserve"> </w:t>
      </w:r>
      <w:proofErr w:type="spellStart"/>
      <w:r w:rsidR="00340EDF">
        <w:t>Ricopa</w:t>
      </w:r>
      <w:proofErr w:type="spellEnd"/>
      <w:r w:rsidR="00340EDF">
        <w:t xml:space="preserve"> </w:t>
      </w:r>
      <w:proofErr w:type="spellStart"/>
      <w:r w:rsidR="00340EDF">
        <w:t>Ijuma</w:t>
      </w:r>
      <w:proofErr w:type="spellEnd"/>
      <w:r w:rsidR="00340EDF">
        <w:t>, SENATI</w:t>
      </w:r>
    </w:p>
    <w:p w:rsidR="00BD6BD4" w:rsidRDefault="00BD6BD4" w:rsidP="00340EDF">
      <w:pPr>
        <w:numPr>
          <w:ilvl w:val="0"/>
          <w:numId w:val="1"/>
        </w:numPr>
        <w:jc w:val="both"/>
      </w:pPr>
      <w:proofErr w:type="spellStart"/>
      <w:r>
        <w:t>Edwars</w:t>
      </w:r>
      <w:proofErr w:type="spellEnd"/>
      <w:r w:rsidR="00340EDF">
        <w:t xml:space="preserve"> </w:t>
      </w:r>
      <w:proofErr w:type="spellStart"/>
      <w:r w:rsidR="00340EDF">
        <w:t>Arirama</w:t>
      </w:r>
      <w:proofErr w:type="spellEnd"/>
      <w:r w:rsidR="00340EDF">
        <w:t xml:space="preserve"> </w:t>
      </w:r>
      <w:proofErr w:type="spellStart"/>
      <w:r w:rsidR="00340EDF">
        <w:t>Caritimari</w:t>
      </w:r>
      <w:proofErr w:type="spellEnd"/>
      <w:r w:rsidR="00340EDF">
        <w:t>, 2º de técnico sanitario</w:t>
      </w:r>
    </w:p>
    <w:p w:rsidR="00BD6BD4" w:rsidRDefault="00BD6BD4" w:rsidP="00340EDF">
      <w:pPr>
        <w:numPr>
          <w:ilvl w:val="0"/>
          <w:numId w:val="1"/>
        </w:numPr>
        <w:jc w:val="both"/>
      </w:pPr>
      <w:r>
        <w:t>Ezequiel</w:t>
      </w:r>
      <w:r w:rsidR="00340EDF">
        <w:t xml:space="preserve"> </w:t>
      </w:r>
      <w:proofErr w:type="spellStart"/>
      <w:r w:rsidR="00340EDF">
        <w:t>Shapiama</w:t>
      </w:r>
      <w:proofErr w:type="spellEnd"/>
      <w:r w:rsidR="00340EDF">
        <w:t xml:space="preserve"> Bocanegra, 3º de técnico sanitario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 xml:space="preserve">Al comienzo de año habíamos previsto apoyar a dos señoritas. Una de ellas es María Luisa </w:t>
      </w:r>
      <w:proofErr w:type="spellStart"/>
      <w:r>
        <w:t>Cenepo</w:t>
      </w:r>
      <w:proofErr w:type="spellEnd"/>
      <w:r>
        <w:t xml:space="preserve"> </w:t>
      </w:r>
      <w:proofErr w:type="spellStart"/>
      <w:r>
        <w:t>Yaicate</w:t>
      </w:r>
      <w:proofErr w:type="spellEnd"/>
      <w:r>
        <w:t>, la otra persona, después de aceptarnos no se presentó. Por tal motivo decidimos apoyar a quien ya estaba estudiando antropología pero se enco</w:t>
      </w:r>
      <w:r w:rsidR="00633EC9">
        <w:t>n</w:t>
      </w:r>
      <w:r>
        <w:t xml:space="preserve">traba con serias dificultades de abandonar si no </w:t>
      </w:r>
      <w:r w:rsidR="00633EC9">
        <w:t>hallaba</w:t>
      </w:r>
      <w:r>
        <w:t xml:space="preserve"> apoyo. </w:t>
      </w:r>
      <w:proofErr w:type="spellStart"/>
      <w:r>
        <w:t>Willian</w:t>
      </w:r>
      <w:proofErr w:type="spellEnd"/>
      <w:r>
        <w:t xml:space="preserve"> lleva varios años intentando estudiar, pero su situación económica no se lo permitía, razón por la cual estudiaba un semestre y tenía que trabajar para conseguir algo de dinero. </w:t>
      </w:r>
      <w:proofErr w:type="spellStart"/>
      <w:r>
        <w:t>Edwars</w:t>
      </w:r>
      <w:proofErr w:type="spellEnd"/>
      <w:r>
        <w:t xml:space="preserve"> estudia técnico sanitario en Nauta, está ya a mitad de carrera, son tres años. Y Ezequiel ya ha concluido sus estudios, con el pequeño apoyo que ha recibido.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>Le</w:t>
      </w:r>
      <w:r w:rsidR="00F24AE4">
        <w:t>s estamos enviando las cuentas. Como pueden comprobar cada estudiante recibe un trato diferencial, dependiendo de sus circunstancias particulares.</w:t>
      </w:r>
    </w:p>
    <w:p w:rsidR="00F24AE4" w:rsidRDefault="00F24AE4" w:rsidP="00340EDF">
      <w:pPr>
        <w:jc w:val="both"/>
      </w:pPr>
    </w:p>
    <w:p w:rsidR="00F24AE4" w:rsidRDefault="00F24AE4" w:rsidP="00340EDF">
      <w:pPr>
        <w:jc w:val="both"/>
      </w:pPr>
      <w:r>
        <w:t>Han ido aprovechando los estudios. Las notas no han sido espectaculares dado que los niveles de comprensión lectora en el Marañón son muy deficientes y equipararse con los alumnos de la ciudad resulta bastante complicado. Pero están progresando, y esperamos que poco a poco se vayan mejorando.</w:t>
      </w:r>
      <w:r w:rsidR="007318BF">
        <w:t xml:space="preserve"> Si lo desean podemos enviarle copias de sus notas de estudio.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>Agradecemos el apoyo que nos están brindando.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>Sin otro particular,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>Atentamente,</w:t>
      </w: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</w:p>
    <w:p w:rsidR="00340EDF" w:rsidRDefault="00340EDF" w:rsidP="00340EDF">
      <w:pPr>
        <w:jc w:val="both"/>
      </w:pPr>
      <w:r>
        <w:t>P. Miguel Angel Cadenas</w:t>
      </w:r>
    </w:p>
    <w:p w:rsidR="00340EDF" w:rsidRDefault="00ED4A34" w:rsidP="00340EDF">
      <w:pPr>
        <w:jc w:val="both"/>
      </w:pPr>
      <w:r>
        <w:t>Párroco</w:t>
      </w:r>
    </w:p>
    <w:p w:rsidR="00ED4A34" w:rsidRDefault="00ED4A34" w:rsidP="00340EDF">
      <w:pPr>
        <w:jc w:val="both"/>
      </w:pPr>
      <w:r>
        <w:br w:type="page"/>
      </w:r>
      <w:r>
        <w:lastRenderedPageBreak/>
        <w:t>CUENTAS CORRESPONDIENTES A 2013 en nuevos soles</w:t>
      </w:r>
    </w:p>
    <w:p w:rsidR="00ED4A34" w:rsidRDefault="00ED4A34" w:rsidP="00340EDF">
      <w:pPr>
        <w:jc w:val="both"/>
      </w:pP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503"/>
        <w:gridCol w:w="1096"/>
        <w:gridCol w:w="1112"/>
        <w:gridCol w:w="1056"/>
        <w:gridCol w:w="1071"/>
        <w:gridCol w:w="1321"/>
      </w:tblGrid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MES</w:t>
            </w:r>
          </w:p>
        </w:tc>
        <w:tc>
          <w:tcPr>
            <w:tcW w:w="1503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María Luisa</w:t>
            </w:r>
          </w:p>
        </w:tc>
        <w:tc>
          <w:tcPr>
            <w:tcW w:w="109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Cynthia</w:t>
            </w:r>
          </w:p>
        </w:tc>
        <w:tc>
          <w:tcPr>
            <w:tcW w:w="1112" w:type="dxa"/>
            <w:shd w:val="clear" w:color="auto" w:fill="auto"/>
          </w:tcPr>
          <w:p w:rsidR="00ED4A34" w:rsidRDefault="00ED4A34" w:rsidP="00D94CFB">
            <w:pPr>
              <w:jc w:val="both"/>
            </w:pPr>
            <w:proofErr w:type="spellStart"/>
            <w:r>
              <w:t>Willian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proofErr w:type="spellStart"/>
            <w:r>
              <w:t>Edwars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Ezequiel</w:t>
            </w: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En.</w:t>
            </w:r>
          </w:p>
        </w:tc>
        <w:tc>
          <w:tcPr>
            <w:tcW w:w="1503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 xml:space="preserve">Fe. </w:t>
            </w:r>
          </w:p>
        </w:tc>
        <w:tc>
          <w:tcPr>
            <w:tcW w:w="1503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Ma.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Ab.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May.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Jun.</w:t>
            </w:r>
          </w:p>
        </w:tc>
        <w:tc>
          <w:tcPr>
            <w:tcW w:w="1503" w:type="dxa"/>
            <w:shd w:val="clear" w:color="auto" w:fill="auto"/>
          </w:tcPr>
          <w:p w:rsidR="00ED4A34" w:rsidRDefault="00C14E21" w:rsidP="00D94CFB">
            <w:pPr>
              <w:jc w:val="both"/>
            </w:pPr>
            <w:r>
              <w:t>25</w:t>
            </w:r>
            <w:r w:rsidR="00C7438F">
              <w:t>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Jul.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Ag.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400.00</w:t>
            </w: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Set.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Oct.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Nov.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Dic.</w:t>
            </w: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500.00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250.00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200.00</w:t>
            </w:r>
          </w:p>
        </w:tc>
        <w:tc>
          <w:tcPr>
            <w:tcW w:w="1056" w:type="dxa"/>
            <w:shd w:val="clear" w:color="auto" w:fill="auto"/>
          </w:tcPr>
          <w:p w:rsidR="00ED4A34" w:rsidRDefault="00ED4A34" w:rsidP="00D94CFB">
            <w:pPr>
              <w:jc w:val="both"/>
            </w:pPr>
            <w:r>
              <w:t>250.00</w:t>
            </w:r>
          </w:p>
        </w:tc>
        <w:tc>
          <w:tcPr>
            <w:tcW w:w="107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321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</w:tr>
      <w:tr w:rsidR="00ED4A34" w:rsidTr="00D94CFB">
        <w:tc>
          <w:tcPr>
            <w:tcW w:w="717" w:type="dxa"/>
            <w:shd w:val="clear" w:color="auto" w:fill="auto"/>
          </w:tcPr>
          <w:p w:rsidR="00ED4A34" w:rsidRDefault="00ED4A34" w:rsidP="00D94CFB">
            <w:pPr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4,5</w:t>
            </w:r>
            <w:r w:rsidR="00C14E21">
              <w:t>0</w:t>
            </w:r>
            <w:r>
              <w:t>0.00</w:t>
            </w:r>
          </w:p>
        </w:tc>
        <w:tc>
          <w:tcPr>
            <w:tcW w:w="109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3,000.00</w:t>
            </w:r>
          </w:p>
        </w:tc>
        <w:tc>
          <w:tcPr>
            <w:tcW w:w="1112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2,400.00</w:t>
            </w:r>
          </w:p>
        </w:tc>
        <w:tc>
          <w:tcPr>
            <w:tcW w:w="1056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3,000.00</w:t>
            </w:r>
          </w:p>
        </w:tc>
        <w:tc>
          <w:tcPr>
            <w:tcW w:w="1071" w:type="dxa"/>
            <w:shd w:val="clear" w:color="auto" w:fill="auto"/>
          </w:tcPr>
          <w:p w:rsidR="00ED4A34" w:rsidRDefault="00C7438F" w:rsidP="00D94CFB">
            <w:pPr>
              <w:jc w:val="both"/>
            </w:pPr>
            <w:r>
              <w:t>400.00</w:t>
            </w:r>
          </w:p>
        </w:tc>
        <w:tc>
          <w:tcPr>
            <w:tcW w:w="1321" w:type="dxa"/>
            <w:shd w:val="clear" w:color="auto" w:fill="auto"/>
          </w:tcPr>
          <w:p w:rsidR="00ED4A34" w:rsidRDefault="00C14E21" w:rsidP="00D94CFB">
            <w:pPr>
              <w:jc w:val="both"/>
            </w:pPr>
            <w:r>
              <w:t>13,30</w:t>
            </w:r>
            <w:r w:rsidR="00C7438F">
              <w:t>0.00</w:t>
            </w:r>
          </w:p>
        </w:tc>
      </w:tr>
    </w:tbl>
    <w:p w:rsidR="00ED4A34" w:rsidRDefault="00ED4A34" w:rsidP="00340EDF">
      <w:pPr>
        <w:jc w:val="both"/>
      </w:pPr>
    </w:p>
    <w:p w:rsidR="003C5472" w:rsidRDefault="003C5472" w:rsidP="00340EDF">
      <w:pPr>
        <w:jc w:val="both"/>
      </w:pPr>
    </w:p>
    <w:p w:rsidR="003C5472" w:rsidRDefault="003C5472" w:rsidP="00340EDF">
      <w:pPr>
        <w:jc w:val="both"/>
      </w:pPr>
    </w:p>
    <w:p w:rsidR="003C5472" w:rsidRDefault="003C5472" w:rsidP="00340EDF">
      <w:pPr>
        <w:jc w:val="both"/>
      </w:pPr>
      <w:r>
        <w:t>OTROS GASTOS</w:t>
      </w:r>
    </w:p>
    <w:p w:rsidR="003C5472" w:rsidRDefault="003C5472" w:rsidP="00340EDF">
      <w:pPr>
        <w:jc w:val="both"/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080"/>
        <w:gridCol w:w="1080"/>
        <w:gridCol w:w="1080"/>
      </w:tblGrid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 xml:space="preserve">Rubro 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María Luisa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Cynthia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proofErr w:type="spellStart"/>
            <w:r>
              <w:t>Willian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Computadora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1,575.00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1,575.00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1,225.00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Mouse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18.00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Funda Laptop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25.00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30.00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Mouse, funda…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120.00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F24AE4" w:rsidP="00D94CFB">
            <w:pPr>
              <w:jc w:val="both"/>
            </w:pPr>
            <w:r>
              <w:t>Amperímetro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33.00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</w:p>
        </w:tc>
      </w:tr>
      <w:tr w:rsidR="003C5472" w:rsidTr="00D94CFB">
        <w:tc>
          <w:tcPr>
            <w:tcW w:w="2088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TOTAL</w:t>
            </w:r>
          </w:p>
        </w:tc>
        <w:tc>
          <w:tcPr>
            <w:tcW w:w="126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1,618.00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1,695.00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1,288.00</w:t>
            </w:r>
          </w:p>
        </w:tc>
        <w:tc>
          <w:tcPr>
            <w:tcW w:w="1080" w:type="dxa"/>
            <w:shd w:val="clear" w:color="auto" w:fill="auto"/>
          </w:tcPr>
          <w:p w:rsidR="003C5472" w:rsidRDefault="003C5472" w:rsidP="00D94CFB">
            <w:pPr>
              <w:jc w:val="both"/>
            </w:pPr>
            <w:r>
              <w:t>4,601.00</w:t>
            </w:r>
          </w:p>
        </w:tc>
      </w:tr>
    </w:tbl>
    <w:p w:rsidR="00C7438F" w:rsidRDefault="00C7438F" w:rsidP="00340EDF">
      <w:pPr>
        <w:jc w:val="both"/>
      </w:pPr>
    </w:p>
    <w:p w:rsidR="00C14E21" w:rsidRDefault="00C14E21" w:rsidP="00340EDF">
      <w:pPr>
        <w:jc w:val="both"/>
      </w:pPr>
    </w:p>
    <w:p w:rsidR="00C14E21" w:rsidRDefault="00C14E21" w:rsidP="00340EDF">
      <w:pPr>
        <w:jc w:val="both"/>
      </w:pPr>
      <w:r>
        <w:t>Sumas Totales: 13,300.00 + 4,601.00 = 17, 901.00</w:t>
      </w:r>
    </w:p>
    <w:p w:rsidR="007318BF" w:rsidRDefault="007318BF" w:rsidP="00340EDF">
      <w:pPr>
        <w:jc w:val="both"/>
      </w:pPr>
    </w:p>
    <w:p w:rsidR="007318BF" w:rsidRDefault="007318BF" w:rsidP="00340EDF">
      <w:pPr>
        <w:jc w:val="both"/>
      </w:pPr>
      <w:r>
        <w:t>Sin otro particular,</w:t>
      </w:r>
    </w:p>
    <w:p w:rsidR="007318BF" w:rsidRDefault="007318BF" w:rsidP="00340EDF">
      <w:pPr>
        <w:jc w:val="both"/>
      </w:pPr>
    </w:p>
    <w:p w:rsidR="007318BF" w:rsidRDefault="007318BF" w:rsidP="00340EDF">
      <w:pPr>
        <w:jc w:val="both"/>
      </w:pPr>
      <w:r>
        <w:t>Atentamente,</w:t>
      </w:r>
    </w:p>
    <w:p w:rsidR="007318BF" w:rsidRDefault="007318BF" w:rsidP="00340EDF">
      <w:pPr>
        <w:jc w:val="both"/>
      </w:pPr>
    </w:p>
    <w:p w:rsidR="007318BF" w:rsidRDefault="007318BF" w:rsidP="00340EDF">
      <w:pPr>
        <w:jc w:val="both"/>
      </w:pPr>
    </w:p>
    <w:p w:rsidR="007318BF" w:rsidRDefault="007318BF" w:rsidP="00340EDF">
      <w:pPr>
        <w:jc w:val="both"/>
      </w:pPr>
    </w:p>
    <w:p w:rsidR="007318BF" w:rsidRDefault="007318BF" w:rsidP="00340EDF">
      <w:pPr>
        <w:jc w:val="both"/>
      </w:pPr>
      <w:r>
        <w:t>P. Miguel Angel Cadenas</w:t>
      </w:r>
    </w:p>
    <w:p w:rsidR="007318BF" w:rsidRDefault="007318BF" w:rsidP="00340EDF">
      <w:pPr>
        <w:jc w:val="both"/>
      </w:pPr>
      <w:r>
        <w:t>Párroco</w:t>
      </w:r>
    </w:p>
    <w:sectPr w:rsidR="0073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6264"/>
    <w:multiLevelType w:val="hybridMultilevel"/>
    <w:tmpl w:val="E3B8B7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D4"/>
    <w:rsid w:val="00025D7B"/>
    <w:rsid w:val="0007631D"/>
    <w:rsid w:val="00107B9D"/>
    <w:rsid w:val="00340EDF"/>
    <w:rsid w:val="003C52FC"/>
    <w:rsid w:val="003C5472"/>
    <w:rsid w:val="0047244A"/>
    <w:rsid w:val="00493790"/>
    <w:rsid w:val="00564492"/>
    <w:rsid w:val="00633EC9"/>
    <w:rsid w:val="007318BF"/>
    <w:rsid w:val="00743BB4"/>
    <w:rsid w:val="008346BC"/>
    <w:rsid w:val="00987053"/>
    <w:rsid w:val="00A6733D"/>
    <w:rsid w:val="00BD6B09"/>
    <w:rsid w:val="00BD6BD4"/>
    <w:rsid w:val="00C14E21"/>
    <w:rsid w:val="00C7438F"/>
    <w:rsid w:val="00CB1BC2"/>
    <w:rsid w:val="00D94CFB"/>
    <w:rsid w:val="00DB129B"/>
    <w:rsid w:val="00E9009E"/>
    <w:rsid w:val="00ED4A34"/>
    <w:rsid w:val="00F24AE4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sid w:val="00ED4A34"/>
    <w:rPr>
      <w:b/>
      <w:bCs/>
    </w:rPr>
  </w:style>
  <w:style w:type="table" w:styleId="Tablaconcuadrcula">
    <w:name w:val="Table Grid"/>
    <w:basedOn w:val="Tablanormal"/>
    <w:rsid w:val="00ED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sid w:val="00ED4A34"/>
    <w:rPr>
      <w:b/>
      <w:bCs/>
    </w:rPr>
  </w:style>
  <w:style w:type="table" w:styleId="Tablaconcuadrcula">
    <w:name w:val="Table Grid"/>
    <w:basedOn w:val="Tablanormal"/>
    <w:rsid w:val="00ED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PARROQUIA SANTA RITA DE CASTILLA</vt:lpstr>
    </vt:vector>
  </TitlesOfParts>
  <Company>PP. Agustinos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SANTA RITA DE CASTILLA</dc:title>
  <dc:creator>Administrador</dc:creator>
  <cp:lastModifiedBy>justo</cp:lastModifiedBy>
  <cp:revision>2</cp:revision>
  <dcterms:created xsi:type="dcterms:W3CDTF">2017-08-04T06:41:00Z</dcterms:created>
  <dcterms:modified xsi:type="dcterms:W3CDTF">2017-08-04T06:41:00Z</dcterms:modified>
</cp:coreProperties>
</file>