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4A" w:rsidRPr="00B0744A" w:rsidRDefault="00B0744A" w:rsidP="00B0744A">
      <w:pPr>
        <w:ind w:left="5664" w:firstLine="708"/>
        <w:jc w:val="center"/>
        <w:rPr>
          <w:b/>
          <w:u w:val="single"/>
          <w:lang w:val="es-ES_tradnl"/>
        </w:rPr>
      </w:pPr>
      <w:bookmarkStart w:id="0" w:name="_GoBack"/>
      <w:bookmarkEnd w:id="0"/>
    </w:p>
    <w:p w:rsidR="003F46D5" w:rsidRDefault="00FD3CC4" w:rsidP="003F46D5">
      <w:pPr>
        <w:pStyle w:val="Encabezado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FONDO 2016</w:t>
      </w:r>
      <w:r w:rsidR="003F46D5">
        <w:rPr>
          <w:rFonts w:ascii="Arial Narrow" w:hAnsi="Arial Narrow"/>
          <w:b/>
          <w:bCs/>
          <w:sz w:val="36"/>
          <w:szCs w:val="36"/>
        </w:rPr>
        <w:t xml:space="preserve"> FUNDACIÓN EUROPAMUNDO</w:t>
      </w:r>
    </w:p>
    <w:p w:rsidR="00B0744A" w:rsidRDefault="00B0744A" w:rsidP="005D5F3D">
      <w:pPr>
        <w:jc w:val="center"/>
        <w:rPr>
          <w:b/>
          <w:u w:val="single"/>
          <w:lang w:val="es-ES_tradnl"/>
        </w:rPr>
      </w:pPr>
    </w:p>
    <w:p w:rsidR="00B0744A" w:rsidRDefault="00B0744A" w:rsidP="005D5F3D">
      <w:pPr>
        <w:jc w:val="center"/>
        <w:rPr>
          <w:b/>
          <w:u w:val="single"/>
          <w:lang w:val="es-ES_tradnl"/>
        </w:rPr>
      </w:pPr>
    </w:p>
    <w:p w:rsidR="002A341B" w:rsidRDefault="00AA6623" w:rsidP="005D5F3D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INFORME FINAL FUNDACION EUROPAMUNDO</w:t>
      </w:r>
    </w:p>
    <w:p w:rsidR="00D14C07" w:rsidRDefault="00D14C07" w:rsidP="005D5F3D">
      <w:pPr>
        <w:jc w:val="center"/>
        <w:rPr>
          <w:b/>
          <w:u w:val="single"/>
          <w:lang w:val="es-ES_tradnl"/>
        </w:rPr>
      </w:pPr>
    </w:p>
    <w:p w:rsidR="005D5F3D" w:rsidRDefault="005D5F3D" w:rsidP="005D5F3D">
      <w:pPr>
        <w:jc w:val="center"/>
        <w:rPr>
          <w:b/>
          <w:u w:val="single"/>
          <w:lang w:val="es-ES_tradnl"/>
        </w:rPr>
      </w:pPr>
    </w:p>
    <w:p w:rsidR="005D5F3D" w:rsidRPr="005D5F3D" w:rsidRDefault="005D5F3D" w:rsidP="005D5F3D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I.- JUSTIFICACIÓN TÉCNICA</w:t>
      </w:r>
    </w:p>
    <w:p w:rsidR="002A341B" w:rsidRDefault="002A341B">
      <w:pPr>
        <w:rPr>
          <w:lang w:val="es-ES_tradnl"/>
        </w:rPr>
      </w:pPr>
    </w:p>
    <w:p w:rsidR="002A341B" w:rsidRPr="00F40B2E" w:rsidRDefault="002A341B" w:rsidP="002A341B">
      <w:pPr>
        <w:rPr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890"/>
        <w:gridCol w:w="2315"/>
        <w:gridCol w:w="2316"/>
      </w:tblGrid>
      <w:tr w:rsidR="002A341B" w:rsidRPr="00F40B2E"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:rsidR="002A341B" w:rsidRPr="00F40B2E" w:rsidRDefault="002A341B" w:rsidP="002A341B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  <w:r w:rsidRPr="00F40B2E">
              <w:rPr>
                <w:b/>
                <w:sz w:val="22"/>
                <w:szCs w:val="22"/>
                <w:lang w:val="es-ES_tradnl"/>
              </w:rPr>
              <w:t>Título de Proyecto</w:t>
            </w:r>
          </w:p>
          <w:p w:rsidR="002A341B" w:rsidRPr="00F40B2E" w:rsidRDefault="002A341B" w:rsidP="002A341B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521" w:type="dxa"/>
            <w:gridSpan w:val="3"/>
          </w:tcPr>
          <w:p w:rsidR="002A341B" w:rsidRPr="00F40B2E" w:rsidRDefault="00751E87" w:rsidP="00751E87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Atención médica  y promoción de la salud de las mujeres e hijos</w:t>
            </w:r>
          </w:p>
        </w:tc>
      </w:tr>
      <w:tr w:rsidR="002A341B" w:rsidRPr="00F40B2E">
        <w:tc>
          <w:tcPr>
            <w:tcW w:w="2552" w:type="dxa"/>
            <w:shd w:val="clear" w:color="auto" w:fill="D9D9D9"/>
          </w:tcPr>
          <w:p w:rsidR="002A341B" w:rsidRPr="00F40B2E" w:rsidRDefault="002A341B" w:rsidP="002A341B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  <w:r w:rsidRPr="00F40B2E">
              <w:rPr>
                <w:b/>
                <w:sz w:val="22"/>
                <w:szCs w:val="22"/>
                <w:lang w:val="es-ES_tradnl"/>
              </w:rPr>
              <w:t>Fecha de inicio</w:t>
            </w:r>
          </w:p>
        </w:tc>
        <w:tc>
          <w:tcPr>
            <w:tcW w:w="1890" w:type="dxa"/>
          </w:tcPr>
          <w:p w:rsidR="002A341B" w:rsidRPr="00F40B2E" w:rsidRDefault="00751E87" w:rsidP="002A341B">
            <w:pPr>
              <w:ind w:right="-852"/>
              <w:jc w:val="both"/>
              <w:rPr>
                <w:sz w:val="22"/>
                <w:szCs w:val="22"/>
                <w:u w:val="single"/>
                <w:lang w:val="es-ES_tradnl"/>
              </w:rPr>
            </w:pPr>
            <w:r>
              <w:rPr>
                <w:sz w:val="22"/>
                <w:szCs w:val="22"/>
                <w:u w:val="single"/>
                <w:lang w:val="es-ES_tradnl"/>
              </w:rPr>
              <w:t>Marzo 2016</w:t>
            </w:r>
          </w:p>
        </w:tc>
        <w:tc>
          <w:tcPr>
            <w:tcW w:w="2315" w:type="dxa"/>
            <w:shd w:val="clear" w:color="auto" w:fill="D9D9D9"/>
          </w:tcPr>
          <w:p w:rsidR="002A341B" w:rsidRPr="00F40B2E" w:rsidRDefault="002A341B" w:rsidP="002A341B">
            <w:pPr>
              <w:ind w:right="-852"/>
              <w:jc w:val="both"/>
              <w:rPr>
                <w:sz w:val="22"/>
                <w:szCs w:val="22"/>
                <w:u w:val="single"/>
                <w:lang w:val="es-ES_tradnl"/>
              </w:rPr>
            </w:pPr>
            <w:r w:rsidRPr="00F40B2E">
              <w:rPr>
                <w:b/>
                <w:sz w:val="22"/>
                <w:szCs w:val="22"/>
                <w:lang w:val="es-ES_tradnl"/>
              </w:rPr>
              <w:t>Fecha de finalización</w:t>
            </w:r>
          </w:p>
        </w:tc>
        <w:tc>
          <w:tcPr>
            <w:tcW w:w="2316" w:type="dxa"/>
          </w:tcPr>
          <w:p w:rsidR="002A341B" w:rsidRPr="00F40B2E" w:rsidRDefault="007C6758" w:rsidP="002A341B">
            <w:pPr>
              <w:ind w:right="-852"/>
              <w:jc w:val="both"/>
              <w:rPr>
                <w:sz w:val="22"/>
                <w:szCs w:val="22"/>
                <w:u w:val="single"/>
                <w:lang w:val="es-ES_tradnl"/>
              </w:rPr>
            </w:pPr>
            <w:r>
              <w:rPr>
                <w:sz w:val="22"/>
                <w:szCs w:val="22"/>
                <w:u w:val="single"/>
                <w:lang w:val="es-ES_tradnl"/>
              </w:rPr>
              <w:t>Octubre</w:t>
            </w:r>
            <w:r w:rsidR="007C27A4">
              <w:rPr>
                <w:sz w:val="22"/>
                <w:szCs w:val="22"/>
                <w:u w:val="single"/>
                <w:lang w:val="es-ES_tradnl"/>
              </w:rPr>
              <w:t xml:space="preserve"> </w:t>
            </w:r>
            <w:r w:rsidR="00751E87">
              <w:rPr>
                <w:sz w:val="22"/>
                <w:szCs w:val="22"/>
                <w:u w:val="single"/>
                <w:lang w:val="es-ES_tradnl"/>
              </w:rPr>
              <w:t xml:space="preserve"> 2016</w:t>
            </w:r>
          </w:p>
        </w:tc>
      </w:tr>
      <w:tr w:rsidR="002A341B" w:rsidRPr="00F40B2E">
        <w:tc>
          <w:tcPr>
            <w:tcW w:w="2552" w:type="dxa"/>
            <w:shd w:val="clear" w:color="auto" w:fill="D9D9D9"/>
          </w:tcPr>
          <w:p w:rsidR="002A341B" w:rsidRPr="00F40B2E" w:rsidRDefault="002A341B" w:rsidP="002A341B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  <w:r w:rsidRPr="00F40B2E">
              <w:rPr>
                <w:b/>
                <w:sz w:val="22"/>
                <w:szCs w:val="22"/>
                <w:lang w:val="es-ES_tradnl"/>
              </w:rPr>
              <w:t>Localización geográfica</w:t>
            </w:r>
          </w:p>
        </w:tc>
        <w:tc>
          <w:tcPr>
            <w:tcW w:w="6521" w:type="dxa"/>
            <w:gridSpan w:val="3"/>
          </w:tcPr>
          <w:p w:rsidR="002A341B" w:rsidRPr="00F40B2E" w:rsidRDefault="002A341B" w:rsidP="002A341B">
            <w:pPr>
              <w:ind w:right="-852"/>
              <w:jc w:val="both"/>
              <w:rPr>
                <w:sz w:val="22"/>
                <w:szCs w:val="22"/>
                <w:lang w:val="es-ES_tradnl"/>
              </w:rPr>
            </w:pPr>
          </w:p>
          <w:p w:rsidR="002A341B" w:rsidRPr="00F40B2E" w:rsidRDefault="00751E87" w:rsidP="002A341B">
            <w:pPr>
              <w:ind w:right="-852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Barrio Acahualinca, distrito II Managua, Nicaragua</w:t>
            </w:r>
          </w:p>
        </w:tc>
      </w:tr>
    </w:tbl>
    <w:p w:rsidR="002A341B" w:rsidRDefault="002A341B" w:rsidP="002A341B">
      <w:pPr>
        <w:ind w:left="-851"/>
        <w:rPr>
          <w:sz w:val="22"/>
          <w:szCs w:val="22"/>
          <w:u w:val="single"/>
          <w:lang w:val="es-ES_tradnl"/>
        </w:rPr>
      </w:pPr>
    </w:p>
    <w:p w:rsidR="008A7661" w:rsidRDefault="008A7661" w:rsidP="002A341B">
      <w:pPr>
        <w:ind w:left="-851"/>
        <w:rPr>
          <w:sz w:val="22"/>
          <w:szCs w:val="22"/>
          <w:u w:val="single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8A7661" w:rsidRPr="00F40B2E">
        <w:tc>
          <w:tcPr>
            <w:tcW w:w="9039" w:type="dxa"/>
            <w:shd w:val="clear" w:color="auto" w:fill="CCCCCC"/>
          </w:tcPr>
          <w:p w:rsidR="008A7661" w:rsidRPr="00F40B2E" w:rsidRDefault="008A7661" w:rsidP="008A7661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F40B2E">
              <w:rPr>
                <w:b/>
                <w:sz w:val="22"/>
                <w:szCs w:val="22"/>
              </w:rPr>
              <w:t>DESCRIPCIÓN DEL PROYECTO REALIZADO Y DE SUS MECANISMOS DE EJECUCIÓN, CON EXPLICACIÓN, EN SU CASO, DE LAS MODIFICACIONES REALIZADAS, SOBRE EL PROYECTO ORIGINAL</w:t>
            </w:r>
          </w:p>
        </w:tc>
      </w:tr>
      <w:tr w:rsidR="008A7661" w:rsidRPr="00F40B2E">
        <w:tc>
          <w:tcPr>
            <w:tcW w:w="9039" w:type="dxa"/>
          </w:tcPr>
          <w:p w:rsidR="003D3A4A" w:rsidRPr="003D3A4A" w:rsidRDefault="00F82731" w:rsidP="003D3A4A">
            <w:pPr>
              <w:spacing w:before="120"/>
              <w:ind w:left="360"/>
              <w:jc w:val="both"/>
              <w:rPr>
                <w:rFonts w:ascii="Calibri" w:hAnsi="Calibri"/>
                <w:color w:val="000000"/>
              </w:rPr>
            </w:pPr>
            <w:r w:rsidRPr="00C825EB">
              <w:rPr>
                <w:lang w:val="es-ES_tradnl"/>
              </w:rPr>
              <w:t xml:space="preserve">El proyecto </w:t>
            </w:r>
            <w:r w:rsidR="00826CF0" w:rsidRPr="00C825EB">
              <w:rPr>
                <w:lang w:val="es-ES_tradnl"/>
              </w:rPr>
              <w:t>garantizó el</w:t>
            </w:r>
            <w:r w:rsidRPr="00C825EB">
              <w:rPr>
                <w:lang w:val="es-ES_tradnl"/>
              </w:rPr>
              <w:t xml:space="preserve"> </w:t>
            </w:r>
            <w:r w:rsidR="00826CF0" w:rsidRPr="00C825EB">
              <w:rPr>
                <w:lang w:val="es-ES_tradnl"/>
              </w:rPr>
              <w:t>salario de</w:t>
            </w:r>
            <w:r w:rsidRPr="00C825EB">
              <w:rPr>
                <w:lang w:val="es-ES_tradnl"/>
              </w:rPr>
              <w:t xml:space="preserve"> una </w:t>
            </w:r>
            <w:r w:rsidR="00826CF0" w:rsidRPr="00C825EB">
              <w:rPr>
                <w:lang w:val="es-ES_tradnl"/>
              </w:rPr>
              <w:t>médica para</w:t>
            </w:r>
            <w:r w:rsidRPr="00C825EB">
              <w:rPr>
                <w:lang w:val="es-ES_tradnl"/>
              </w:rPr>
              <w:t xml:space="preserve"> la atención a </w:t>
            </w:r>
            <w:r w:rsidR="00844E13">
              <w:rPr>
                <w:lang w:val="es-ES_tradnl"/>
              </w:rPr>
              <w:t>1750</w:t>
            </w:r>
            <w:r w:rsidR="00D01614" w:rsidRPr="00C825EB">
              <w:rPr>
                <w:lang w:val="es-ES_tradnl"/>
              </w:rPr>
              <w:t xml:space="preserve"> </w:t>
            </w:r>
            <w:r w:rsidR="00826CF0" w:rsidRPr="00C825EB">
              <w:rPr>
                <w:lang w:val="es-ES_tradnl"/>
              </w:rPr>
              <w:t>mujeres</w:t>
            </w:r>
            <w:r w:rsidR="00844E13">
              <w:rPr>
                <w:lang w:val="es-ES_tradnl"/>
              </w:rPr>
              <w:t xml:space="preserve"> y 323 varones (3131 actos de consulta), de edades entre 0 y </w:t>
            </w:r>
            <w:r w:rsidR="003D3A4A">
              <w:rPr>
                <w:lang w:val="es-ES_tradnl"/>
              </w:rPr>
              <w:t>70 años (ver desglose en anexo t</w:t>
            </w:r>
            <w:r w:rsidR="00844E13">
              <w:rPr>
                <w:lang w:val="es-ES_tradnl"/>
              </w:rPr>
              <w:t>abla estadística asistencia médica, desde marzo a octubre 2016)</w:t>
            </w:r>
            <w:r w:rsidR="00826CF0" w:rsidRPr="00C825EB">
              <w:rPr>
                <w:lang w:val="es-ES_tradnl"/>
              </w:rPr>
              <w:t xml:space="preserve"> que</w:t>
            </w:r>
            <w:r w:rsidR="00D01614" w:rsidRPr="00C825EB">
              <w:rPr>
                <w:lang w:val="es-ES_tradnl"/>
              </w:rPr>
              <w:t xml:space="preserve"> </w:t>
            </w:r>
            <w:r w:rsidR="00826CF0" w:rsidRPr="00C825EB">
              <w:rPr>
                <w:lang w:val="es-ES_tradnl"/>
              </w:rPr>
              <w:t>acudieron a</w:t>
            </w:r>
            <w:r w:rsidR="00D01614" w:rsidRPr="00C825EB">
              <w:rPr>
                <w:lang w:val="es-ES_tradnl"/>
              </w:rPr>
              <w:t xml:space="preserve"> la </w:t>
            </w:r>
            <w:r w:rsidR="00826CF0" w:rsidRPr="00C825EB">
              <w:rPr>
                <w:lang w:val="es-ES_tradnl"/>
              </w:rPr>
              <w:t>consulta en</w:t>
            </w:r>
            <w:r w:rsidR="00D01614" w:rsidRPr="00C825EB">
              <w:rPr>
                <w:lang w:val="es-ES_tradnl"/>
              </w:rPr>
              <w:t xml:space="preserve"> el centro de mujeres </w:t>
            </w:r>
            <w:r w:rsidR="00826CF0">
              <w:rPr>
                <w:lang w:val="es-ES_tradnl"/>
              </w:rPr>
              <w:t>acahual</w:t>
            </w:r>
            <w:r w:rsidR="003D3A4A">
              <w:rPr>
                <w:lang w:val="es-ES_tradnl"/>
              </w:rPr>
              <w:t>.</w:t>
            </w:r>
            <w:r w:rsidR="00826CF0" w:rsidRPr="00C825EB">
              <w:rPr>
                <w:lang w:val="es-ES_tradnl"/>
              </w:rPr>
              <w:t xml:space="preserve"> </w:t>
            </w:r>
            <w:r w:rsidR="003D3A4A">
              <w:rPr>
                <w:bCs/>
              </w:rPr>
              <w:t>La médica</w:t>
            </w:r>
            <w:r w:rsidR="00826CF0" w:rsidRPr="00C825EB">
              <w:rPr>
                <w:bCs/>
              </w:rPr>
              <w:t xml:space="preserve"> participó</w:t>
            </w:r>
            <w:r w:rsidR="003D3A4A">
              <w:rPr>
                <w:bCs/>
              </w:rPr>
              <w:t xml:space="preserve"> activamente </w:t>
            </w:r>
            <w:r w:rsidRPr="00C825EB">
              <w:rPr>
                <w:bCs/>
              </w:rPr>
              <w:t xml:space="preserve">en actividades de promoción de la salud </w:t>
            </w:r>
            <w:r w:rsidR="00826CF0" w:rsidRPr="00C825EB">
              <w:rPr>
                <w:bCs/>
              </w:rPr>
              <w:t>para las</w:t>
            </w:r>
            <w:r w:rsidRPr="00C825EB">
              <w:rPr>
                <w:bCs/>
              </w:rPr>
              <w:t xml:space="preserve"> mujeres</w:t>
            </w:r>
            <w:r w:rsidR="003D3A4A">
              <w:rPr>
                <w:bCs/>
              </w:rPr>
              <w:t>,</w:t>
            </w:r>
            <w:r w:rsidRPr="00C825EB">
              <w:rPr>
                <w:bCs/>
              </w:rPr>
              <w:t xml:space="preserve"> </w:t>
            </w:r>
            <w:r w:rsidR="003D3A4A">
              <w:rPr>
                <w:bCs/>
              </w:rPr>
              <w:t>e</w:t>
            </w:r>
            <w:r w:rsidR="003D3A4A" w:rsidRPr="00C825EB">
              <w:rPr>
                <w:bCs/>
              </w:rPr>
              <w:t xml:space="preserve"> hijos a su cargo</w:t>
            </w:r>
            <w:r w:rsidR="003D3A4A">
              <w:rPr>
                <w:bCs/>
              </w:rPr>
              <w:t>,</w:t>
            </w:r>
            <w:r w:rsidR="003D3A4A" w:rsidRPr="00C825EB">
              <w:rPr>
                <w:bCs/>
              </w:rPr>
              <w:t xml:space="preserve"> </w:t>
            </w:r>
            <w:r w:rsidRPr="00C825EB">
              <w:rPr>
                <w:bCs/>
              </w:rPr>
              <w:t>del barrio Acahualinca y</w:t>
            </w:r>
            <w:r w:rsidR="00D01614" w:rsidRPr="00C825EB">
              <w:rPr>
                <w:bCs/>
              </w:rPr>
              <w:t xml:space="preserve"> sectores</w:t>
            </w:r>
            <w:r w:rsidR="003D3A4A">
              <w:rPr>
                <w:bCs/>
              </w:rPr>
              <w:t xml:space="preserve"> aledaños</w:t>
            </w:r>
            <w:r w:rsidRPr="00C825EB">
              <w:rPr>
                <w:bCs/>
              </w:rPr>
              <w:t xml:space="preserve">. </w:t>
            </w:r>
            <w:r w:rsidR="00826CF0" w:rsidRPr="00C825EB">
              <w:rPr>
                <w:bCs/>
              </w:rPr>
              <w:t>Asimismo</w:t>
            </w:r>
            <w:r w:rsidR="003D3A4A">
              <w:rPr>
                <w:bCs/>
              </w:rPr>
              <w:t xml:space="preserve"> el proyecto</w:t>
            </w:r>
            <w:r w:rsidR="00826CF0" w:rsidRPr="00C825EB">
              <w:rPr>
                <w:bCs/>
              </w:rPr>
              <w:t xml:space="preserve"> </w:t>
            </w:r>
            <w:r w:rsidR="003D3A4A">
              <w:rPr>
                <w:bCs/>
              </w:rPr>
              <w:t>financió</w:t>
            </w:r>
            <w:r w:rsidR="00826CF0" w:rsidRPr="00C825EB">
              <w:rPr>
                <w:bCs/>
              </w:rPr>
              <w:t xml:space="preserve"> un paquete de materiales</w:t>
            </w:r>
            <w:r w:rsidRPr="00C825EB">
              <w:rPr>
                <w:bCs/>
              </w:rPr>
              <w:t xml:space="preserve"> de reposición necesarios en la consulta</w:t>
            </w:r>
            <w:r w:rsidR="00D01614" w:rsidRPr="00C825EB">
              <w:rPr>
                <w:bCs/>
              </w:rPr>
              <w:t>s</w:t>
            </w:r>
            <w:r w:rsidR="003D3A4A">
              <w:rPr>
                <w:bCs/>
              </w:rPr>
              <w:t xml:space="preserve"> por valor de </w:t>
            </w:r>
            <w:r w:rsidR="003D3A4A" w:rsidRPr="003D3A4A">
              <w:rPr>
                <w:rFonts w:ascii="Calibri" w:hAnsi="Calibri"/>
                <w:color w:val="000000"/>
                <w:sz w:val="22"/>
                <w:szCs w:val="22"/>
              </w:rPr>
              <w:t>$548,07</w:t>
            </w:r>
            <w:r w:rsidR="003D3A4A">
              <w:rPr>
                <w:rFonts w:ascii="Calibri" w:hAnsi="Calibri"/>
                <w:color w:val="000000"/>
              </w:rPr>
              <w:t>.</w:t>
            </w:r>
          </w:p>
          <w:p w:rsidR="008A7661" w:rsidRPr="00F40B2E" w:rsidRDefault="008A7661" w:rsidP="003D3A4A">
            <w:pPr>
              <w:spacing w:before="120"/>
              <w:ind w:left="360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:rsidR="008A7661" w:rsidRPr="00F40B2E" w:rsidRDefault="008A7661" w:rsidP="002A341B">
      <w:pPr>
        <w:ind w:left="-851"/>
        <w:rPr>
          <w:sz w:val="22"/>
          <w:szCs w:val="22"/>
          <w:u w:val="single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8A7661" w:rsidRPr="00F40B2E">
        <w:tc>
          <w:tcPr>
            <w:tcW w:w="9039" w:type="dxa"/>
            <w:shd w:val="clear" w:color="auto" w:fill="CCCCCC"/>
          </w:tcPr>
          <w:p w:rsidR="008A7661" w:rsidRPr="00F40B2E" w:rsidRDefault="008A7661" w:rsidP="008A7661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F40B2E">
              <w:rPr>
                <w:b/>
                <w:bCs/>
                <w:sz w:val="22"/>
                <w:szCs w:val="22"/>
              </w:rPr>
              <w:t>DESCRIPCIÓN DE LOS OBJETIVOS PREVISTOS Y GRADO DE CUMPLIMIENTO</w:t>
            </w:r>
          </w:p>
        </w:tc>
      </w:tr>
      <w:tr w:rsidR="008A7661" w:rsidRPr="00C825EB">
        <w:tc>
          <w:tcPr>
            <w:tcW w:w="9039" w:type="dxa"/>
          </w:tcPr>
          <w:p w:rsidR="008A7661" w:rsidRPr="00C825EB" w:rsidRDefault="008A7661" w:rsidP="008A7661">
            <w:pPr>
              <w:rPr>
                <w:sz w:val="20"/>
                <w:szCs w:val="22"/>
                <w:lang w:val="es-ES_tradnl"/>
              </w:rPr>
            </w:pPr>
          </w:p>
          <w:p w:rsidR="008A7661" w:rsidRDefault="00D01614" w:rsidP="00D01614">
            <w:pPr>
              <w:spacing w:before="120"/>
              <w:ind w:left="360"/>
              <w:jc w:val="both"/>
              <w:rPr>
                <w:rFonts w:eastAsia="Calibri"/>
                <w:color w:val="000000"/>
                <w:szCs w:val="28"/>
              </w:rPr>
            </w:pPr>
            <w:r w:rsidRPr="00C825EB">
              <w:rPr>
                <w:rFonts w:eastAsia="Calibri"/>
                <w:color w:val="000000"/>
                <w:szCs w:val="28"/>
              </w:rPr>
              <w:t xml:space="preserve">El Centro Acahual proporciona atención médica para atención y promoción de la salud a mujeres e hijos a su </w:t>
            </w:r>
            <w:r w:rsidR="00826CF0" w:rsidRPr="00C825EB">
              <w:rPr>
                <w:rFonts w:eastAsia="Calibri"/>
                <w:color w:val="000000"/>
                <w:szCs w:val="28"/>
              </w:rPr>
              <w:t>cargo del</w:t>
            </w:r>
            <w:r w:rsidRPr="00C825EB">
              <w:rPr>
                <w:rFonts w:eastAsia="Calibri"/>
                <w:color w:val="000000"/>
                <w:szCs w:val="28"/>
              </w:rPr>
              <w:t xml:space="preserve"> Barrio Acahualinca, sectores aledaños del </w:t>
            </w:r>
            <w:r w:rsidR="00826CF0" w:rsidRPr="00C825EB">
              <w:rPr>
                <w:rFonts w:eastAsia="Calibri"/>
                <w:color w:val="000000"/>
                <w:szCs w:val="28"/>
              </w:rPr>
              <w:t>Distrito II de</w:t>
            </w:r>
            <w:r w:rsidRPr="00C825EB">
              <w:rPr>
                <w:rFonts w:eastAsia="Calibri"/>
                <w:color w:val="000000"/>
                <w:szCs w:val="28"/>
              </w:rPr>
              <w:t xml:space="preserve"> Managua</w:t>
            </w:r>
            <w:r w:rsidR="00826CF0">
              <w:rPr>
                <w:rFonts w:eastAsia="Calibri"/>
                <w:color w:val="000000"/>
                <w:szCs w:val="28"/>
              </w:rPr>
              <w:t>.</w:t>
            </w:r>
          </w:p>
          <w:p w:rsidR="00826CF0" w:rsidRPr="00C825EB" w:rsidRDefault="00826CF0" w:rsidP="00D01614">
            <w:pPr>
              <w:spacing w:before="120"/>
              <w:ind w:left="360"/>
              <w:jc w:val="both"/>
              <w:rPr>
                <w:sz w:val="20"/>
                <w:szCs w:val="22"/>
              </w:rPr>
            </w:pPr>
          </w:p>
        </w:tc>
      </w:tr>
    </w:tbl>
    <w:p w:rsidR="002A341B" w:rsidRPr="00C825EB" w:rsidRDefault="002A341B">
      <w:pPr>
        <w:rPr>
          <w:sz w:val="22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8A7661" w:rsidRPr="00F40B2E">
        <w:tc>
          <w:tcPr>
            <w:tcW w:w="9039" w:type="dxa"/>
            <w:shd w:val="clear" w:color="auto" w:fill="CCCCCC"/>
          </w:tcPr>
          <w:p w:rsidR="008A7661" w:rsidRPr="00F40B2E" w:rsidRDefault="008A7661" w:rsidP="008A7661">
            <w:pPr>
              <w:rPr>
                <w:b/>
                <w:sz w:val="22"/>
                <w:szCs w:val="22"/>
              </w:rPr>
            </w:pPr>
            <w:r w:rsidRPr="00F40B2E">
              <w:rPr>
                <w:b/>
                <w:sz w:val="22"/>
                <w:szCs w:val="22"/>
              </w:rPr>
              <w:t>EXPLICACIÓN DETALLADA DE LOS RESULTADOS PREVISTOS Y GRADO DE CUMPLIMIENTO</w:t>
            </w:r>
          </w:p>
        </w:tc>
      </w:tr>
      <w:tr w:rsidR="008A7661" w:rsidRPr="00F40B2E">
        <w:tc>
          <w:tcPr>
            <w:tcW w:w="9039" w:type="dxa"/>
          </w:tcPr>
          <w:p w:rsidR="008A7661" w:rsidRDefault="00D01614" w:rsidP="008A7661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 Durante  est</w:t>
            </w:r>
            <w:r w:rsidR="00AE2457">
              <w:rPr>
                <w:sz w:val="22"/>
                <w:szCs w:val="22"/>
                <w:lang w:val="es-ES_tradnl"/>
              </w:rPr>
              <w:t>e tiempo el  proyecto garantizó el recurso mé</w:t>
            </w:r>
            <w:r>
              <w:rPr>
                <w:sz w:val="22"/>
                <w:szCs w:val="22"/>
                <w:lang w:val="es-ES_tradnl"/>
              </w:rPr>
              <w:t>dico  para la atención  dentro de los cuales  se atendi</w:t>
            </w:r>
            <w:r w:rsidR="009E27B7">
              <w:rPr>
                <w:sz w:val="22"/>
                <w:szCs w:val="22"/>
                <w:lang w:val="es-ES_tradnl"/>
              </w:rPr>
              <w:t>eron un total d</w:t>
            </w:r>
            <w:r w:rsidR="000C2421">
              <w:rPr>
                <w:sz w:val="22"/>
                <w:szCs w:val="22"/>
                <w:lang w:val="es-ES_tradnl"/>
              </w:rPr>
              <w:t xml:space="preserve">e </w:t>
            </w:r>
            <w:r w:rsidR="00826CF0">
              <w:rPr>
                <w:sz w:val="22"/>
                <w:szCs w:val="22"/>
                <w:lang w:val="es-ES_tradnl"/>
              </w:rPr>
              <w:t>2075</w:t>
            </w:r>
            <w:r w:rsidR="009E27B7">
              <w:rPr>
                <w:sz w:val="22"/>
                <w:szCs w:val="22"/>
                <w:lang w:val="es-ES_tradnl"/>
              </w:rPr>
              <w:t xml:space="preserve">  usuarios  y usuarias  provenientes de</w:t>
            </w:r>
            <w:r w:rsidR="000C2421">
              <w:rPr>
                <w:sz w:val="22"/>
                <w:szCs w:val="22"/>
                <w:lang w:val="es-ES_tradnl"/>
              </w:rPr>
              <w:t xml:space="preserve"> </w:t>
            </w:r>
            <w:r w:rsidR="009E27B7">
              <w:rPr>
                <w:sz w:val="22"/>
                <w:szCs w:val="22"/>
                <w:lang w:val="es-ES_tradnl"/>
              </w:rPr>
              <w:t>todos los sectores del Barrio Acahualinca y  barrios aledaños;  de</w:t>
            </w:r>
            <w:r w:rsidR="000C2421">
              <w:rPr>
                <w:sz w:val="22"/>
                <w:szCs w:val="22"/>
                <w:lang w:val="es-ES_tradnl"/>
              </w:rPr>
              <w:t xml:space="preserve"> éstas ate</w:t>
            </w:r>
            <w:r w:rsidR="00AE2457">
              <w:rPr>
                <w:sz w:val="22"/>
                <w:szCs w:val="22"/>
                <w:lang w:val="es-ES_tradnl"/>
              </w:rPr>
              <w:t>n</w:t>
            </w:r>
            <w:r w:rsidR="00826CF0">
              <w:rPr>
                <w:sz w:val="22"/>
                <w:szCs w:val="22"/>
                <w:lang w:val="es-ES_tradnl"/>
              </w:rPr>
              <w:t>ciones el 84.33</w:t>
            </w:r>
            <w:r w:rsidR="000C2421">
              <w:rPr>
                <w:sz w:val="22"/>
                <w:szCs w:val="22"/>
                <w:lang w:val="es-ES_tradnl"/>
              </w:rPr>
              <w:t xml:space="preserve"> </w:t>
            </w:r>
            <w:r w:rsidR="009E27B7">
              <w:rPr>
                <w:sz w:val="22"/>
                <w:szCs w:val="22"/>
                <w:lang w:val="es-ES_tradnl"/>
              </w:rPr>
              <w:t xml:space="preserve">% fueron mujeres  y el </w:t>
            </w:r>
            <w:r w:rsidR="00826CF0">
              <w:rPr>
                <w:sz w:val="22"/>
                <w:szCs w:val="22"/>
                <w:lang w:val="es-ES_tradnl"/>
              </w:rPr>
              <w:t>15.7</w:t>
            </w:r>
            <w:r w:rsidR="009E27B7">
              <w:rPr>
                <w:sz w:val="22"/>
                <w:szCs w:val="22"/>
                <w:lang w:val="es-ES_tradnl"/>
              </w:rPr>
              <w:t xml:space="preserve"> % hombres:  se atendieron </w:t>
            </w:r>
            <w:r w:rsidR="004C10FF">
              <w:rPr>
                <w:sz w:val="22"/>
                <w:szCs w:val="22"/>
                <w:lang w:val="es-ES_tradnl"/>
              </w:rPr>
              <w:t xml:space="preserve">  y se </w:t>
            </w:r>
            <w:r w:rsidR="007C27A4">
              <w:rPr>
                <w:sz w:val="22"/>
                <w:szCs w:val="22"/>
                <w:lang w:val="es-ES_tradnl"/>
              </w:rPr>
              <w:t xml:space="preserve">trataron un total de </w:t>
            </w:r>
            <w:r w:rsidR="00F87447">
              <w:rPr>
                <w:sz w:val="22"/>
                <w:szCs w:val="22"/>
                <w:lang w:val="es-ES_tradnl"/>
              </w:rPr>
              <w:t>354</w:t>
            </w:r>
            <w:r w:rsidR="004C10FF">
              <w:rPr>
                <w:sz w:val="22"/>
                <w:szCs w:val="22"/>
                <w:lang w:val="es-ES_tradnl"/>
              </w:rPr>
              <w:t xml:space="preserve"> infecciones de </w:t>
            </w:r>
            <w:r w:rsidR="00F87447">
              <w:rPr>
                <w:sz w:val="22"/>
                <w:szCs w:val="22"/>
                <w:lang w:val="es-ES_tradnl"/>
              </w:rPr>
              <w:t>trasmisión</w:t>
            </w:r>
            <w:r w:rsidR="00942EED">
              <w:rPr>
                <w:sz w:val="22"/>
                <w:szCs w:val="22"/>
                <w:lang w:val="es-ES_tradnl"/>
              </w:rPr>
              <w:t xml:space="preserve"> sexual y se   realizar</w:t>
            </w:r>
            <w:r w:rsidR="007C27A4">
              <w:rPr>
                <w:sz w:val="22"/>
                <w:szCs w:val="22"/>
                <w:lang w:val="es-ES_tradnl"/>
              </w:rPr>
              <w:t>o</w:t>
            </w:r>
            <w:r w:rsidR="004C10FF">
              <w:rPr>
                <w:sz w:val="22"/>
                <w:szCs w:val="22"/>
                <w:lang w:val="es-ES_tradnl"/>
              </w:rPr>
              <w:t xml:space="preserve">n   procedimientos </w:t>
            </w:r>
            <w:r w:rsidR="00942EED">
              <w:rPr>
                <w:sz w:val="22"/>
                <w:szCs w:val="22"/>
                <w:lang w:val="es-ES_tradnl"/>
              </w:rPr>
              <w:t xml:space="preserve">(biopsias, colposcopías, cauterizaciones y crioterapias) </w:t>
            </w:r>
            <w:r w:rsidR="00AE2457">
              <w:rPr>
                <w:sz w:val="22"/>
                <w:szCs w:val="22"/>
                <w:lang w:val="es-ES_tradnl"/>
              </w:rPr>
              <w:t xml:space="preserve">a </w:t>
            </w:r>
            <w:r w:rsidR="00F87447">
              <w:rPr>
                <w:sz w:val="22"/>
                <w:szCs w:val="22"/>
                <w:lang w:val="es-ES_tradnl"/>
              </w:rPr>
              <w:t>60</w:t>
            </w:r>
            <w:r w:rsidR="00AE2457">
              <w:rPr>
                <w:sz w:val="22"/>
                <w:szCs w:val="22"/>
                <w:lang w:val="es-ES_tradnl"/>
              </w:rPr>
              <w:t xml:space="preserve"> </w:t>
            </w:r>
            <w:r w:rsidR="00942EED">
              <w:rPr>
                <w:sz w:val="22"/>
                <w:szCs w:val="22"/>
                <w:lang w:val="es-ES_tradnl"/>
              </w:rPr>
              <w:t xml:space="preserve">usuarias y usuarios por </w:t>
            </w:r>
            <w:r w:rsidR="004C10FF">
              <w:rPr>
                <w:sz w:val="22"/>
                <w:szCs w:val="22"/>
                <w:lang w:val="es-ES_tradnl"/>
              </w:rPr>
              <w:t>virus del papiloma humano</w:t>
            </w:r>
            <w:r w:rsidR="007C27A4">
              <w:rPr>
                <w:sz w:val="22"/>
                <w:szCs w:val="22"/>
                <w:lang w:val="es-ES_tradnl"/>
              </w:rPr>
              <w:t>, condiloma;</w:t>
            </w:r>
            <w:r w:rsidR="00105755">
              <w:rPr>
                <w:sz w:val="22"/>
                <w:szCs w:val="22"/>
                <w:lang w:val="es-ES_tradnl"/>
              </w:rPr>
              <w:t xml:space="preserve"> Se realizó atención al grupo de la diversidad sexual con un total de 74 asistentes al centro;</w:t>
            </w:r>
            <w:r w:rsidR="00DD5D2E">
              <w:rPr>
                <w:sz w:val="22"/>
                <w:szCs w:val="22"/>
                <w:lang w:val="es-ES_tradnl"/>
              </w:rPr>
              <w:t xml:space="preserve"> A demás de las morbilidades   prevalentes en la zona, asi como,  la emergencia por el virus del ZIK</w:t>
            </w:r>
            <w:r w:rsidR="004D1F62">
              <w:rPr>
                <w:sz w:val="22"/>
                <w:szCs w:val="22"/>
                <w:lang w:val="es-ES_tradnl"/>
              </w:rPr>
              <w:t>A,</w:t>
            </w:r>
            <w:r w:rsidR="007C27A4">
              <w:rPr>
                <w:sz w:val="22"/>
                <w:szCs w:val="22"/>
                <w:lang w:val="es-ES_tradnl"/>
              </w:rPr>
              <w:t xml:space="preserve"> Denge, Malaria, EDA,IRA, ETB</w:t>
            </w:r>
            <w:r w:rsidR="004D1F62">
              <w:rPr>
                <w:sz w:val="22"/>
                <w:szCs w:val="22"/>
                <w:lang w:val="es-ES_tradnl"/>
              </w:rPr>
              <w:t xml:space="preserve"> seguimiento nutricional a los escolares del prescolar  Jesús de la Buena Esperanza , </w:t>
            </w:r>
            <w:r w:rsidR="00DD5D2E">
              <w:rPr>
                <w:sz w:val="22"/>
                <w:szCs w:val="22"/>
                <w:lang w:val="es-ES_tradnl"/>
              </w:rPr>
              <w:t xml:space="preserve"> las enfermedades crónicas  mas comunes en la población beneficiaria</w:t>
            </w:r>
            <w:r w:rsidR="004D1F62">
              <w:rPr>
                <w:sz w:val="22"/>
                <w:szCs w:val="22"/>
                <w:lang w:val="es-ES_tradnl"/>
              </w:rPr>
              <w:t xml:space="preserve"> como hipertención, diabetes, VIH</w:t>
            </w:r>
            <w:r w:rsidR="009E1114">
              <w:rPr>
                <w:sz w:val="22"/>
                <w:szCs w:val="22"/>
                <w:lang w:val="es-ES_tradnl"/>
              </w:rPr>
              <w:t>, entre otras</w:t>
            </w:r>
            <w:r w:rsidR="00DD5D2E">
              <w:rPr>
                <w:sz w:val="22"/>
                <w:szCs w:val="22"/>
                <w:lang w:val="es-ES_tradnl"/>
              </w:rPr>
              <w:t>.</w:t>
            </w:r>
            <w:r w:rsidR="004C10FF">
              <w:rPr>
                <w:sz w:val="22"/>
                <w:szCs w:val="22"/>
                <w:lang w:val="es-ES_tradnl"/>
              </w:rPr>
              <w:t xml:space="preserve"> Tambien se rea</w:t>
            </w:r>
            <w:r w:rsidR="00942EED">
              <w:rPr>
                <w:sz w:val="22"/>
                <w:szCs w:val="22"/>
                <w:lang w:val="es-ES_tradnl"/>
              </w:rPr>
              <w:t>l</w:t>
            </w:r>
            <w:r w:rsidR="004C10FF">
              <w:rPr>
                <w:sz w:val="22"/>
                <w:szCs w:val="22"/>
                <w:lang w:val="es-ES_tradnl"/>
              </w:rPr>
              <w:t>izar</w:t>
            </w:r>
            <w:r w:rsidR="00942EED">
              <w:rPr>
                <w:sz w:val="22"/>
                <w:szCs w:val="22"/>
                <w:lang w:val="es-ES_tradnl"/>
              </w:rPr>
              <w:t>ó</w:t>
            </w:r>
            <w:r w:rsidR="004C10FF">
              <w:rPr>
                <w:sz w:val="22"/>
                <w:szCs w:val="22"/>
                <w:lang w:val="es-ES_tradnl"/>
              </w:rPr>
              <w:t xml:space="preserve">n un total de </w:t>
            </w:r>
            <w:r w:rsidR="00F87447">
              <w:rPr>
                <w:sz w:val="22"/>
                <w:szCs w:val="22"/>
                <w:lang w:val="es-ES_tradnl"/>
              </w:rPr>
              <w:t>541</w:t>
            </w:r>
            <w:r w:rsidR="004C10FF">
              <w:rPr>
                <w:sz w:val="22"/>
                <w:szCs w:val="22"/>
                <w:lang w:val="es-ES_tradnl"/>
              </w:rPr>
              <w:t xml:space="preserve"> papanicolau como  parte del programa de detención temprana del</w:t>
            </w:r>
            <w:r w:rsidR="00AE2457">
              <w:rPr>
                <w:sz w:val="22"/>
                <w:szCs w:val="22"/>
                <w:lang w:val="es-ES_tradnl"/>
              </w:rPr>
              <w:t xml:space="preserve">  Cáncer cervico</w:t>
            </w:r>
            <w:r w:rsidR="00F87447">
              <w:rPr>
                <w:sz w:val="22"/>
                <w:szCs w:val="22"/>
                <w:lang w:val="es-ES_tradnl"/>
              </w:rPr>
              <w:t>-</w:t>
            </w:r>
            <w:r w:rsidR="00AE2457">
              <w:rPr>
                <w:sz w:val="22"/>
                <w:szCs w:val="22"/>
                <w:lang w:val="es-ES_tradnl"/>
              </w:rPr>
              <w:t>uterino</w:t>
            </w:r>
            <w:r w:rsidR="00F87447">
              <w:rPr>
                <w:sz w:val="22"/>
                <w:szCs w:val="22"/>
                <w:lang w:val="es-ES_tradnl"/>
              </w:rPr>
              <w:t xml:space="preserve"> </w:t>
            </w:r>
            <w:r w:rsidR="00AE2457">
              <w:rPr>
                <w:sz w:val="22"/>
                <w:szCs w:val="22"/>
                <w:lang w:val="es-ES_tradnl"/>
              </w:rPr>
              <w:t>(CaCu) y se</w:t>
            </w:r>
            <w:r w:rsidR="00F87447">
              <w:rPr>
                <w:sz w:val="22"/>
                <w:szCs w:val="22"/>
                <w:lang w:val="es-ES_tradnl"/>
              </w:rPr>
              <w:t xml:space="preserve"> </w:t>
            </w:r>
            <w:r w:rsidR="00AE2457">
              <w:rPr>
                <w:sz w:val="22"/>
                <w:szCs w:val="22"/>
                <w:lang w:val="es-ES_tradnl"/>
              </w:rPr>
              <w:t>continuó con la campaña de promoción a la salud e</w:t>
            </w:r>
            <w:r w:rsidR="00942EED">
              <w:rPr>
                <w:sz w:val="22"/>
                <w:szCs w:val="22"/>
                <w:lang w:val="es-ES_tradnl"/>
              </w:rPr>
              <w:t>n</w:t>
            </w:r>
            <w:r w:rsidR="00F92C1B">
              <w:rPr>
                <w:sz w:val="22"/>
                <w:szCs w:val="22"/>
                <w:lang w:val="es-ES_tradnl"/>
              </w:rPr>
              <w:t xml:space="preserve"> la </w:t>
            </w:r>
            <w:r w:rsidR="00F92C1B">
              <w:rPr>
                <w:sz w:val="22"/>
                <w:szCs w:val="22"/>
                <w:lang w:val="es-ES_tradnl"/>
              </w:rPr>
              <w:lastRenderedPageBreak/>
              <w:t xml:space="preserve">comunidad  en la cual se </w:t>
            </w:r>
            <w:r w:rsidR="00942EED">
              <w:rPr>
                <w:sz w:val="22"/>
                <w:szCs w:val="22"/>
                <w:lang w:val="es-ES_tradnl"/>
              </w:rPr>
              <w:t xml:space="preserve">llevo a cabo </w:t>
            </w:r>
            <w:r w:rsidR="00AE2457">
              <w:rPr>
                <w:sz w:val="22"/>
                <w:szCs w:val="22"/>
                <w:lang w:val="es-ES_tradnl"/>
              </w:rPr>
              <w:t xml:space="preserve"> un total de </w:t>
            </w:r>
            <w:r w:rsidR="00F92C1B">
              <w:rPr>
                <w:sz w:val="22"/>
                <w:szCs w:val="22"/>
                <w:lang w:val="es-ES_tradnl"/>
              </w:rPr>
              <w:t>10 actividades de visita ca</w:t>
            </w:r>
            <w:r w:rsidR="00D963A8">
              <w:rPr>
                <w:sz w:val="22"/>
                <w:szCs w:val="22"/>
                <w:lang w:val="es-ES_tradnl"/>
              </w:rPr>
              <w:t>s</w:t>
            </w:r>
            <w:r w:rsidR="00F92C1B">
              <w:rPr>
                <w:sz w:val="22"/>
                <w:szCs w:val="22"/>
                <w:lang w:val="es-ES_tradnl"/>
              </w:rPr>
              <w:t>a por casa donde se abordaron un total de 570 mujeres  a las cuales se les inform</w:t>
            </w:r>
            <w:r w:rsidR="00D963A8">
              <w:rPr>
                <w:sz w:val="22"/>
                <w:szCs w:val="22"/>
                <w:lang w:val="es-ES_tradnl"/>
              </w:rPr>
              <w:t>ó</w:t>
            </w:r>
            <w:r w:rsidR="00F92C1B">
              <w:rPr>
                <w:sz w:val="22"/>
                <w:szCs w:val="22"/>
                <w:lang w:val="es-ES_tradnl"/>
              </w:rPr>
              <w:t xml:space="preserve"> acerca de los riesgos, causas y consecuencias de la violencia; sus derechos, asi como  temas salud sexual y reproductiva; de esta actividad se refirieron </w:t>
            </w:r>
            <w:r w:rsidR="00D963A8">
              <w:rPr>
                <w:sz w:val="22"/>
                <w:szCs w:val="22"/>
                <w:lang w:val="es-ES_tradnl"/>
              </w:rPr>
              <w:t xml:space="preserve">a </w:t>
            </w:r>
            <w:r w:rsidR="00F92C1B">
              <w:rPr>
                <w:sz w:val="22"/>
                <w:szCs w:val="22"/>
                <w:lang w:val="es-ES_tradnl"/>
              </w:rPr>
              <w:t>54 mujeres  al  programa de atención a víctimas de violencia de género</w:t>
            </w:r>
            <w:r w:rsidR="00D963A8">
              <w:rPr>
                <w:sz w:val="22"/>
                <w:szCs w:val="22"/>
                <w:lang w:val="es-ES_tradnl"/>
              </w:rPr>
              <w:t xml:space="preserve">. </w:t>
            </w:r>
            <w:r w:rsidR="00F87447">
              <w:rPr>
                <w:sz w:val="22"/>
                <w:szCs w:val="22"/>
                <w:lang w:val="es-ES_tradnl"/>
              </w:rPr>
              <w:t>Así</w:t>
            </w:r>
            <w:r w:rsidR="00D963A8">
              <w:rPr>
                <w:sz w:val="22"/>
                <w:szCs w:val="22"/>
                <w:lang w:val="es-ES_tradnl"/>
              </w:rPr>
              <w:t xml:space="preserve"> mismo, </w:t>
            </w:r>
            <w:r w:rsidR="00F87447">
              <w:rPr>
                <w:sz w:val="22"/>
                <w:szCs w:val="22"/>
                <w:lang w:val="es-ES_tradnl"/>
              </w:rPr>
              <w:t>participaron un</w:t>
            </w:r>
            <w:r w:rsidR="00D963A8">
              <w:rPr>
                <w:sz w:val="22"/>
                <w:szCs w:val="22"/>
                <w:lang w:val="es-ES_tradnl"/>
              </w:rPr>
              <w:t xml:space="preserve"> total </w:t>
            </w:r>
            <w:r w:rsidR="00F87447">
              <w:rPr>
                <w:sz w:val="22"/>
                <w:szCs w:val="22"/>
                <w:lang w:val="es-ES_tradnl"/>
              </w:rPr>
              <w:t>de 44</w:t>
            </w:r>
            <w:r w:rsidR="00D963A8">
              <w:rPr>
                <w:sz w:val="22"/>
                <w:szCs w:val="22"/>
                <w:lang w:val="es-ES_tradnl"/>
              </w:rPr>
              <w:t xml:space="preserve"> </w:t>
            </w:r>
            <w:r w:rsidR="00F87447">
              <w:rPr>
                <w:sz w:val="22"/>
                <w:szCs w:val="22"/>
                <w:lang w:val="es-ES_tradnl"/>
              </w:rPr>
              <w:t>promotoras voluntarias</w:t>
            </w:r>
            <w:r w:rsidR="00D963A8">
              <w:rPr>
                <w:sz w:val="22"/>
                <w:szCs w:val="22"/>
                <w:lang w:val="es-ES_tradnl"/>
              </w:rPr>
              <w:t>.</w:t>
            </w:r>
            <w:r w:rsidR="0063527A">
              <w:rPr>
                <w:sz w:val="22"/>
                <w:szCs w:val="22"/>
                <w:lang w:val="es-ES_tradnl"/>
              </w:rPr>
              <w:t xml:space="preserve"> Como parte de éste programa  también se</w:t>
            </w:r>
            <w:r w:rsidR="00942EED">
              <w:rPr>
                <w:sz w:val="22"/>
                <w:szCs w:val="22"/>
                <w:lang w:val="es-ES_tradnl"/>
              </w:rPr>
              <w:t xml:space="preserve"> ejecutaron 5</w:t>
            </w:r>
            <w:r w:rsidR="0063527A">
              <w:rPr>
                <w:sz w:val="22"/>
                <w:szCs w:val="22"/>
                <w:lang w:val="es-ES_tradnl"/>
              </w:rPr>
              <w:t xml:space="preserve">  charlas comunitarias dirigidas a mujeres  en edad reproductiva</w:t>
            </w:r>
            <w:r w:rsidR="00DD5D2E">
              <w:rPr>
                <w:sz w:val="22"/>
                <w:szCs w:val="22"/>
                <w:lang w:val="es-ES_tradnl"/>
              </w:rPr>
              <w:t xml:space="preserve"> participando 15 mujeres por evento;</w:t>
            </w:r>
            <w:r w:rsidR="0063527A">
              <w:rPr>
                <w:sz w:val="22"/>
                <w:szCs w:val="22"/>
                <w:lang w:val="es-ES_tradnl"/>
              </w:rPr>
              <w:t xml:space="preserve">  los temas abordados fueron: </w:t>
            </w:r>
          </w:p>
          <w:p w:rsidR="0063527A" w:rsidRDefault="0063527A" w:rsidP="0063527A">
            <w:pPr>
              <w:numPr>
                <w:ilvl w:val="0"/>
                <w:numId w:val="17"/>
              </w:numPr>
            </w:pPr>
            <w:r>
              <w:rPr>
                <w:sz w:val="22"/>
                <w:szCs w:val="22"/>
                <w:lang w:val="es-ES_tradnl"/>
              </w:rPr>
              <w:t>Cáncer cervico uterino</w:t>
            </w:r>
            <w:r>
              <w:t xml:space="preserve"> (CaCu)</w:t>
            </w:r>
          </w:p>
          <w:p w:rsidR="0063527A" w:rsidRDefault="0063527A" w:rsidP="0063527A">
            <w:pPr>
              <w:numPr>
                <w:ilvl w:val="0"/>
                <w:numId w:val="17"/>
              </w:numPr>
            </w:pPr>
            <w:r>
              <w:t>Cáncer de mama</w:t>
            </w:r>
          </w:p>
          <w:p w:rsidR="0063527A" w:rsidRDefault="0063527A" w:rsidP="0063527A">
            <w:pPr>
              <w:numPr>
                <w:ilvl w:val="0"/>
                <w:numId w:val="17"/>
              </w:numPr>
            </w:pPr>
            <w:r>
              <w:t>Planificacion familiar</w:t>
            </w:r>
          </w:p>
          <w:p w:rsidR="0063527A" w:rsidRDefault="0063527A" w:rsidP="0063527A">
            <w:pPr>
              <w:numPr>
                <w:ilvl w:val="0"/>
                <w:numId w:val="17"/>
              </w:numPr>
            </w:pPr>
            <w:r>
              <w:t>Infecciones de trasmisión sexual</w:t>
            </w:r>
          </w:p>
          <w:p w:rsidR="0063527A" w:rsidRDefault="0063527A" w:rsidP="0063527A">
            <w:pPr>
              <w:numPr>
                <w:ilvl w:val="0"/>
                <w:numId w:val="17"/>
              </w:numPr>
            </w:pPr>
            <w:r>
              <w:t xml:space="preserve">Prevención del CaCu </w:t>
            </w:r>
            <w:r w:rsidR="00C825A9">
              <w:t xml:space="preserve"> y su prevención </w:t>
            </w:r>
            <w:r>
              <w:t>PAP</w:t>
            </w:r>
          </w:p>
          <w:p w:rsidR="0063527A" w:rsidRPr="0063527A" w:rsidRDefault="003D3A4A" w:rsidP="0063527A">
            <w:r>
              <w:t>(Ver anexos con listado de asistentes a los talleres, memorias de talleres y metodología de talleres).</w:t>
            </w:r>
          </w:p>
          <w:p w:rsidR="0063527A" w:rsidRDefault="003D3A4A" w:rsidP="008A7661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proyecto facilitó un stock</w:t>
            </w:r>
            <w:r w:rsidR="009E1114">
              <w:rPr>
                <w:sz w:val="22"/>
                <w:szCs w:val="22"/>
                <w:lang w:val="es-ES_tradnl"/>
              </w:rPr>
              <w:t xml:space="preserve"> de materiales de reposición que</w:t>
            </w:r>
            <w:r w:rsidR="007C27A4">
              <w:rPr>
                <w:sz w:val="22"/>
                <w:szCs w:val="22"/>
                <w:lang w:val="es-ES_tradnl"/>
              </w:rPr>
              <w:t xml:space="preserve"> son de gran apoyo para la</w:t>
            </w:r>
            <w:r w:rsidR="00F87447">
              <w:rPr>
                <w:sz w:val="22"/>
                <w:szCs w:val="22"/>
                <w:lang w:val="es-ES_tradnl"/>
              </w:rPr>
              <w:t xml:space="preserve"> </w:t>
            </w:r>
            <w:r w:rsidR="007C27A4">
              <w:rPr>
                <w:sz w:val="22"/>
                <w:szCs w:val="22"/>
                <w:lang w:val="es-ES_tradnl"/>
              </w:rPr>
              <w:t xml:space="preserve">realización de los procedimientos que se realizan en la atención </w:t>
            </w:r>
            <w:r w:rsidR="00F87447">
              <w:rPr>
                <w:sz w:val="22"/>
                <w:szCs w:val="22"/>
                <w:lang w:val="es-ES_tradnl"/>
              </w:rPr>
              <w:t>médica en</w:t>
            </w:r>
            <w:r w:rsidR="007C27A4">
              <w:rPr>
                <w:sz w:val="22"/>
                <w:szCs w:val="22"/>
                <w:lang w:val="es-ES_tradnl"/>
              </w:rPr>
              <w:t xml:space="preserve"> los</w:t>
            </w:r>
            <w:r w:rsidR="00F87447">
              <w:rPr>
                <w:sz w:val="22"/>
                <w:szCs w:val="22"/>
                <w:lang w:val="es-ES_tradnl"/>
              </w:rPr>
              <w:t xml:space="preserve"> </w:t>
            </w:r>
            <w:r w:rsidR="007C27A4">
              <w:rPr>
                <w:sz w:val="22"/>
                <w:szCs w:val="22"/>
                <w:lang w:val="es-ES_tradnl"/>
              </w:rPr>
              <w:t>períodos de c</w:t>
            </w:r>
            <w:r w:rsidR="009E1114">
              <w:rPr>
                <w:sz w:val="22"/>
                <w:szCs w:val="22"/>
                <w:lang w:val="es-ES_tradnl"/>
              </w:rPr>
              <w:t>ampañas de atención</w:t>
            </w:r>
            <w:r w:rsidR="00773845">
              <w:rPr>
                <w:sz w:val="22"/>
                <w:szCs w:val="22"/>
                <w:lang w:val="es-ES_tradnl"/>
              </w:rPr>
              <w:t>.</w:t>
            </w:r>
            <w:r w:rsidR="00F903A1">
              <w:rPr>
                <w:sz w:val="22"/>
                <w:szCs w:val="22"/>
                <w:lang w:val="es-ES_tradnl"/>
              </w:rPr>
              <w:t xml:space="preserve"> (ver anexo de recibo de compra).</w:t>
            </w:r>
          </w:p>
          <w:p w:rsidR="00D963A8" w:rsidRPr="00F40B2E" w:rsidRDefault="00D963A8" w:rsidP="008A7661">
            <w:pPr>
              <w:rPr>
                <w:sz w:val="22"/>
                <w:szCs w:val="22"/>
                <w:lang w:val="es-ES_tradnl"/>
              </w:rPr>
            </w:pPr>
          </w:p>
          <w:p w:rsidR="008A7661" w:rsidRDefault="008A7661" w:rsidP="008A7661">
            <w:pPr>
              <w:rPr>
                <w:sz w:val="22"/>
                <w:szCs w:val="22"/>
                <w:lang w:val="es-ES_tradnl"/>
              </w:rPr>
            </w:pPr>
          </w:p>
          <w:p w:rsidR="008A7661" w:rsidRPr="00F40B2E" w:rsidRDefault="008A7661" w:rsidP="008A7661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8A7661" w:rsidRDefault="008A7661">
      <w:pPr>
        <w:rPr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8A7661" w:rsidRPr="00F40B2E">
        <w:tc>
          <w:tcPr>
            <w:tcW w:w="9039" w:type="dxa"/>
            <w:shd w:val="clear" w:color="auto" w:fill="CCCCCC"/>
          </w:tcPr>
          <w:p w:rsidR="008A7661" w:rsidRPr="00F40B2E" w:rsidRDefault="008A7661" w:rsidP="008A7661">
            <w:pPr>
              <w:rPr>
                <w:b/>
                <w:sz w:val="22"/>
                <w:szCs w:val="22"/>
              </w:rPr>
            </w:pPr>
            <w:r w:rsidRPr="00F40B2E">
              <w:rPr>
                <w:b/>
                <w:sz w:val="22"/>
                <w:szCs w:val="22"/>
              </w:rPr>
              <w:t>RELACIÓN DETALLADA DE LAS ACTIVIDADES REALIZADAS Y GRADO DE EJECUCIÓN</w:t>
            </w:r>
          </w:p>
        </w:tc>
      </w:tr>
      <w:tr w:rsidR="008A7661" w:rsidRPr="00F40B2E">
        <w:tc>
          <w:tcPr>
            <w:tcW w:w="9039" w:type="dxa"/>
          </w:tcPr>
          <w:p w:rsidR="008A7661" w:rsidRDefault="004D1F62" w:rsidP="008A7661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 El recurso </w:t>
            </w:r>
            <w:r w:rsidR="00F87447">
              <w:rPr>
                <w:sz w:val="22"/>
                <w:szCs w:val="22"/>
                <w:lang w:val="es-ES_tradnl"/>
              </w:rPr>
              <w:t>médico trabajo</w:t>
            </w:r>
            <w:r>
              <w:rPr>
                <w:sz w:val="22"/>
                <w:szCs w:val="22"/>
                <w:lang w:val="es-ES_tradnl"/>
              </w:rPr>
              <w:t xml:space="preserve"> las horas </w:t>
            </w:r>
            <w:r w:rsidR="00F87447">
              <w:rPr>
                <w:sz w:val="22"/>
                <w:szCs w:val="22"/>
                <w:lang w:val="es-ES_tradnl"/>
              </w:rPr>
              <w:t>previstas a</w:t>
            </w:r>
            <w:r>
              <w:rPr>
                <w:sz w:val="22"/>
                <w:szCs w:val="22"/>
                <w:lang w:val="es-ES_tradnl"/>
              </w:rPr>
              <w:t xml:space="preserve"> la semana </w:t>
            </w:r>
            <w:r w:rsidR="00F87447">
              <w:rPr>
                <w:sz w:val="22"/>
                <w:szCs w:val="22"/>
                <w:lang w:val="es-ES_tradnl"/>
              </w:rPr>
              <w:t>y alcanzó</w:t>
            </w:r>
            <w:r>
              <w:rPr>
                <w:sz w:val="22"/>
                <w:szCs w:val="22"/>
                <w:lang w:val="es-ES_tradnl"/>
              </w:rPr>
              <w:t xml:space="preserve"> la meta prevista de atención en </w:t>
            </w:r>
            <w:r w:rsidR="00F87447">
              <w:rPr>
                <w:sz w:val="22"/>
                <w:szCs w:val="22"/>
                <w:lang w:val="es-ES_tradnl"/>
              </w:rPr>
              <w:t>el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 w:rsidR="00F87447">
              <w:rPr>
                <w:sz w:val="22"/>
                <w:szCs w:val="22"/>
                <w:lang w:val="es-ES_tradnl"/>
              </w:rPr>
              <w:t>periodo financiado</w:t>
            </w:r>
            <w:r w:rsidR="008B7050">
              <w:rPr>
                <w:sz w:val="22"/>
                <w:szCs w:val="22"/>
                <w:lang w:val="es-ES_tradnl"/>
              </w:rPr>
              <w:t xml:space="preserve">. </w:t>
            </w:r>
            <w:r w:rsidR="00F87447">
              <w:rPr>
                <w:sz w:val="22"/>
                <w:szCs w:val="22"/>
                <w:lang w:val="es-ES_tradnl"/>
              </w:rPr>
              <w:t>Así</w:t>
            </w:r>
            <w:r w:rsidR="008B7050">
              <w:rPr>
                <w:sz w:val="22"/>
                <w:szCs w:val="22"/>
                <w:lang w:val="es-ES_tradnl"/>
              </w:rPr>
              <w:t xml:space="preserve"> mismo </w:t>
            </w:r>
            <w:r w:rsidR="00F87447">
              <w:rPr>
                <w:sz w:val="22"/>
                <w:szCs w:val="22"/>
                <w:lang w:val="es-ES_tradnl"/>
              </w:rPr>
              <w:t>participó activamente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 w:rsidR="008B7050">
              <w:rPr>
                <w:sz w:val="22"/>
                <w:szCs w:val="22"/>
                <w:lang w:val="es-ES_tradnl"/>
              </w:rPr>
              <w:t>en las diferentes actividades de p</w:t>
            </w:r>
            <w:r>
              <w:rPr>
                <w:sz w:val="22"/>
                <w:szCs w:val="22"/>
                <w:lang w:val="es-ES_tradnl"/>
              </w:rPr>
              <w:t xml:space="preserve">romoción y atención nela comunidad. </w:t>
            </w:r>
          </w:p>
          <w:p w:rsidR="008A7661" w:rsidRPr="00F40B2E" w:rsidRDefault="008A7661" w:rsidP="008A7661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8A7661" w:rsidRDefault="008A7661">
      <w:pPr>
        <w:rPr>
          <w:lang w:val="es-ES_tradnl"/>
        </w:rPr>
      </w:pPr>
    </w:p>
    <w:p w:rsidR="008A7661" w:rsidRDefault="008A7661">
      <w:pPr>
        <w:rPr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8A7661" w:rsidRPr="008A7661">
        <w:tc>
          <w:tcPr>
            <w:tcW w:w="9039" w:type="dxa"/>
            <w:shd w:val="clear" w:color="auto" w:fill="CCCCCC"/>
          </w:tcPr>
          <w:p w:rsidR="008A7661" w:rsidRPr="008A7661" w:rsidRDefault="008A7661" w:rsidP="008A7661">
            <w:pPr>
              <w:rPr>
                <w:b/>
                <w:sz w:val="22"/>
                <w:szCs w:val="22"/>
                <w:lang w:val="es-ES_tradnl"/>
              </w:rPr>
            </w:pPr>
            <w:r w:rsidRPr="008A7661">
              <w:rPr>
                <w:b/>
                <w:sz w:val="22"/>
                <w:szCs w:val="22"/>
                <w:lang w:val="es-ES_tradnl"/>
              </w:rPr>
              <w:t>BENEFICIARIOS: DESCRIPCIÓN Y CUANTIFICACIÓN. GRADO DE PARTICIPACIÓN EN EL PROYECTO</w:t>
            </w:r>
          </w:p>
        </w:tc>
      </w:tr>
      <w:tr w:rsidR="008A7661" w:rsidRPr="00F40B2E">
        <w:tc>
          <w:tcPr>
            <w:tcW w:w="9039" w:type="dxa"/>
          </w:tcPr>
          <w:p w:rsidR="008A7661" w:rsidRDefault="00715858" w:rsidP="008A7661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 Los beneficiarios son definidas  como todas a quellas mujeres y  nucleo familiar  que durante las visitas casa a casa fructuaron de las charlas  dirigidas a  la promoción de la salud en la</w:t>
            </w:r>
            <w:r w:rsidR="00C825EB">
              <w:rPr>
                <w:sz w:val="22"/>
                <w:szCs w:val="22"/>
                <w:lang w:val="es-ES_tradnl"/>
              </w:rPr>
              <w:t xml:space="preserve"> familia  y la comunidad;  </w:t>
            </w:r>
            <w:r>
              <w:rPr>
                <w:sz w:val="22"/>
                <w:szCs w:val="22"/>
                <w:lang w:val="es-ES_tradnl"/>
              </w:rPr>
              <w:t xml:space="preserve"> todos</w:t>
            </w:r>
            <w:r w:rsidR="00C825EB">
              <w:rPr>
                <w:sz w:val="22"/>
                <w:szCs w:val="22"/>
                <w:lang w:val="es-ES_tradnl"/>
              </w:rPr>
              <w:t xml:space="preserve"> y todas </w:t>
            </w:r>
            <w:r>
              <w:rPr>
                <w:sz w:val="22"/>
                <w:szCs w:val="22"/>
                <w:lang w:val="es-ES_tradnl"/>
              </w:rPr>
              <w:t xml:space="preserve"> lo</w:t>
            </w:r>
            <w:r w:rsidR="00C825EB">
              <w:rPr>
                <w:sz w:val="22"/>
                <w:szCs w:val="22"/>
                <w:lang w:val="es-ES_tradnl"/>
              </w:rPr>
              <w:t>s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 w:rsidR="00C825EB">
              <w:rPr>
                <w:sz w:val="22"/>
                <w:szCs w:val="22"/>
                <w:lang w:val="es-ES_tradnl"/>
              </w:rPr>
              <w:t xml:space="preserve">y las  </w:t>
            </w:r>
            <w:r>
              <w:rPr>
                <w:sz w:val="22"/>
                <w:szCs w:val="22"/>
                <w:lang w:val="es-ES_tradnl"/>
              </w:rPr>
              <w:t>que hicieron uso de los servicios  de atención médica  en el Centro Acahualt.</w:t>
            </w:r>
          </w:p>
          <w:p w:rsidR="00715858" w:rsidRPr="00F40B2E" w:rsidRDefault="00715858" w:rsidP="008A7661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La Valorización del trabajo voluntario de 44 promotoras </w:t>
            </w:r>
            <w:r w:rsidR="00F87447">
              <w:rPr>
                <w:sz w:val="22"/>
                <w:szCs w:val="22"/>
                <w:lang w:val="es-ES_tradnl"/>
              </w:rPr>
              <w:t>que donaron</w:t>
            </w:r>
            <w:r>
              <w:rPr>
                <w:sz w:val="22"/>
                <w:szCs w:val="22"/>
                <w:lang w:val="es-ES_tradnl"/>
              </w:rPr>
              <w:t xml:space="preserve"> 176 </w:t>
            </w:r>
            <w:r w:rsidR="00F87447">
              <w:rPr>
                <w:sz w:val="22"/>
                <w:szCs w:val="22"/>
                <w:lang w:val="es-ES_tradnl"/>
              </w:rPr>
              <w:t>horas de su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 w:rsidR="00F87447">
              <w:rPr>
                <w:sz w:val="22"/>
                <w:szCs w:val="22"/>
                <w:lang w:val="es-ES_tradnl"/>
              </w:rPr>
              <w:t>tiempo en</w:t>
            </w:r>
            <w:r>
              <w:rPr>
                <w:sz w:val="22"/>
                <w:szCs w:val="22"/>
                <w:lang w:val="es-ES_tradnl"/>
              </w:rPr>
              <w:t xml:space="preserve"> actividades de promoción de la salud.</w:t>
            </w:r>
          </w:p>
        </w:tc>
      </w:tr>
    </w:tbl>
    <w:p w:rsidR="008A7661" w:rsidRDefault="008A7661">
      <w:pPr>
        <w:rPr>
          <w:lang w:val="es-ES_tradnl"/>
        </w:rPr>
      </w:pPr>
    </w:p>
    <w:p w:rsidR="008A7661" w:rsidRDefault="008A7661">
      <w:pPr>
        <w:rPr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8A7661" w:rsidRPr="008A7661">
        <w:tc>
          <w:tcPr>
            <w:tcW w:w="9039" w:type="dxa"/>
            <w:shd w:val="clear" w:color="auto" w:fill="CCCCCC"/>
          </w:tcPr>
          <w:p w:rsidR="008A7661" w:rsidRPr="008A7661" w:rsidRDefault="008A7661" w:rsidP="008A7661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ESTRATEGIAS PARA LA VISUALIZACIÓN DE LA PARTICIPACIÓN DE EUROPAMUNDO EN EL PROYECTO Y SU DIFUSIÓN</w:t>
            </w:r>
          </w:p>
        </w:tc>
      </w:tr>
      <w:tr w:rsidR="008A7661" w:rsidRPr="00F40B2E">
        <w:tc>
          <w:tcPr>
            <w:tcW w:w="9039" w:type="dxa"/>
          </w:tcPr>
          <w:p w:rsidR="00F903A1" w:rsidRPr="00F40B2E" w:rsidRDefault="00F903A1" w:rsidP="00F903A1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 incluye el logo de Fundación Europamundo en las hojas de estadística del proyecto y las listas de participantes en talleres y charlas comunitarias.</w:t>
            </w:r>
          </w:p>
          <w:p w:rsidR="008A7661" w:rsidRPr="00F40B2E" w:rsidRDefault="008A7661" w:rsidP="008A7661">
            <w:pPr>
              <w:rPr>
                <w:sz w:val="22"/>
                <w:szCs w:val="22"/>
                <w:lang w:val="es-ES_tradnl"/>
              </w:rPr>
            </w:pPr>
          </w:p>
          <w:p w:rsidR="008A7661" w:rsidRPr="00F40B2E" w:rsidRDefault="008A7661" w:rsidP="008A7661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AA6623" w:rsidRDefault="00AA6623">
      <w:pPr>
        <w:rPr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8A7661" w:rsidRPr="008A7661">
        <w:tc>
          <w:tcPr>
            <w:tcW w:w="9039" w:type="dxa"/>
            <w:shd w:val="clear" w:color="auto" w:fill="CCCCCC"/>
          </w:tcPr>
          <w:p w:rsidR="008A7661" w:rsidRPr="008A7661" w:rsidRDefault="008A7661" w:rsidP="008A7661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COLABORACIONES ESTABLECIDAS A LO LARGO DEL PROYECTO. REDES</w:t>
            </w:r>
          </w:p>
        </w:tc>
      </w:tr>
      <w:tr w:rsidR="008A7661" w:rsidRPr="00F40B2E">
        <w:tc>
          <w:tcPr>
            <w:tcW w:w="9039" w:type="dxa"/>
          </w:tcPr>
          <w:p w:rsidR="00A03964" w:rsidRPr="00F40B2E" w:rsidRDefault="00A03964" w:rsidP="00A0396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Red de mujeres contra la violencia. Red de Alianza de Centros de Mujeres. Red de Defensa delos derechos de las personas con VIH.</w:t>
            </w:r>
          </w:p>
          <w:p w:rsidR="008A7661" w:rsidRPr="00F40B2E" w:rsidRDefault="008A7661" w:rsidP="008A7661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8A7661" w:rsidRDefault="008A7661">
      <w:pPr>
        <w:rPr>
          <w:lang w:val="es-ES_tradnl"/>
        </w:rPr>
      </w:pPr>
    </w:p>
    <w:p w:rsidR="008A7661" w:rsidRDefault="008A7661">
      <w:pPr>
        <w:rPr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8A7661" w:rsidRPr="00F40B2E">
        <w:tc>
          <w:tcPr>
            <w:tcW w:w="9039" w:type="dxa"/>
            <w:shd w:val="clear" w:color="auto" w:fill="CCCCCC"/>
          </w:tcPr>
          <w:p w:rsidR="008A7661" w:rsidRPr="00F40B2E" w:rsidRDefault="008A7661" w:rsidP="008A7661">
            <w:pPr>
              <w:rPr>
                <w:b/>
                <w:sz w:val="22"/>
                <w:szCs w:val="22"/>
                <w:lang w:val="es-ES_tradnl"/>
              </w:rPr>
            </w:pPr>
            <w:r w:rsidRPr="00F40B2E">
              <w:rPr>
                <w:b/>
                <w:snapToGrid w:val="0"/>
                <w:sz w:val="22"/>
                <w:szCs w:val="22"/>
              </w:rPr>
              <w:lastRenderedPageBreak/>
              <w:t>VALORACIÓN GLOBAL DE LA EJECUCIÓN DEL PROYECTO, PERSPECTIVAS DE VIABILIDAD/SOSTENIBILIDAD DEL PROYECTO</w:t>
            </w:r>
          </w:p>
        </w:tc>
      </w:tr>
      <w:tr w:rsidR="008A7661" w:rsidRPr="00F40B2E">
        <w:tc>
          <w:tcPr>
            <w:tcW w:w="9039" w:type="dxa"/>
          </w:tcPr>
          <w:p w:rsidR="00A03964" w:rsidRPr="00F40B2E" w:rsidRDefault="00A03964" w:rsidP="00A0396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proyecto ha sido ejecutado como previsto. Para la sostenibilidad de las actividades del Centro Acahual se precisa financiación de la doctora, pues es un pilar fundamental para su funcionamiento.</w:t>
            </w:r>
          </w:p>
          <w:p w:rsidR="008A7661" w:rsidRPr="00F40B2E" w:rsidRDefault="008A7661" w:rsidP="008A7661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8A7661" w:rsidRDefault="008A7661">
      <w:pPr>
        <w:rPr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8A7661" w:rsidRPr="00F40B2E">
        <w:tc>
          <w:tcPr>
            <w:tcW w:w="9039" w:type="dxa"/>
            <w:shd w:val="clear" w:color="auto" w:fill="CCCCCC"/>
          </w:tcPr>
          <w:p w:rsidR="008A7661" w:rsidRPr="00F40B2E" w:rsidRDefault="008A7661" w:rsidP="008A7661">
            <w:pPr>
              <w:rPr>
                <w:b/>
                <w:sz w:val="22"/>
                <w:szCs w:val="22"/>
                <w:lang w:val="es-ES_tradnl"/>
              </w:rPr>
            </w:pPr>
            <w:r w:rsidRPr="00F40B2E">
              <w:rPr>
                <w:b/>
                <w:sz w:val="22"/>
                <w:szCs w:val="22"/>
              </w:rPr>
              <w:t>RELACIÓN DE ANEXOS QUE SE ADJUNTAN</w:t>
            </w:r>
          </w:p>
        </w:tc>
      </w:tr>
      <w:tr w:rsidR="008A7661" w:rsidRPr="00F40B2E">
        <w:tc>
          <w:tcPr>
            <w:tcW w:w="9039" w:type="dxa"/>
          </w:tcPr>
          <w:p w:rsidR="0000465A" w:rsidRDefault="0000465A" w:rsidP="0000465A">
            <w:pPr>
              <w:numPr>
                <w:ilvl w:val="0"/>
                <w:numId w:val="19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Memorias de </w:t>
            </w:r>
            <w:r w:rsidR="00D65E5F">
              <w:rPr>
                <w:sz w:val="22"/>
                <w:szCs w:val="22"/>
                <w:lang w:val="es-ES_tradnl"/>
              </w:rPr>
              <w:t>talleres comunitario</w:t>
            </w:r>
            <w:r>
              <w:rPr>
                <w:sz w:val="22"/>
                <w:szCs w:val="22"/>
                <w:lang w:val="es-ES_tradnl"/>
              </w:rPr>
              <w:t>s</w:t>
            </w:r>
          </w:p>
          <w:p w:rsidR="0000465A" w:rsidRDefault="0000465A" w:rsidP="0000465A">
            <w:pPr>
              <w:numPr>
                <w:ilvl w:val="0"/>
                <w:numId w:val="19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Guías metodológicas  charlas comunitarias</w:t>
            </w:r>
          </w:p>
          <w:p w:rsidR="00D65E5F" w:rsidRDefault="00D65E5F" w:rsidP="0000465A">
            <w:pPr>
              <w:numPr>
                <w:ilvl w:val="0"/>
                <w:numId w:val="19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Listas de asistentes a talleres de cáncer cérvico-uterino (2), cáncer de mama, ITS, y Planificación familiar</w:t>
            </w:r>
          </w:p>
          <w:p w:rsidR="00D65E5F" w:rsidRDefault="00D65E5F" w:rsidP="0000465A">
            <w:pPr>
              <w:numPr>
                <w:ilvl w:val="0"/>
                <w:numId w:val="19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Tabla estadística </w:t>
            </w:r>
            <w:r w:rsidR="00636210">
              <w:rPr>
                <w:sz w:val="22"/>
                <w:szCs w:val="22"/>
                <w:lang w:val="es-ES_tradnl"/>
              </w:rPr>
              <w:t>asistentes a la consulta médica desde marzo a octubre 2016</w:t>
            </w:r>
          </w:p>
          <w:p w:rsidR="00636210" w:rsidRDefault="00636210" w:rsidP="0000465A">
            <w:pPr>
              <w:numPr>
                <w:ilvl w:val="0"/>
                <w:numId w:val="19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Tabla estadística de las visitas casa a casa realizadas.</w:t>
            </w:r>
          </w:p>
          <w:p w:rsidR="0000465A" w:rsidRDefault="0000465A" w:rsidP="0000465A">
            <w:pPr>
              <w:numPr>
                <w:ilvl w:val="0"/>
                <w:numId w:val="19"/>
              </w:numPr>
              <w:rPr>
                <w:sz w:val="22"/>
                <w:szCs w:val="22"/>
                <w:lang w:val="es-ES_tradnl"/>
              </w:rPr>
            </w:pPr>
            <w:r w:rsidRPr="0000465A">
              <w:rPr>
                <w:sz w:val="22"/>
                <w:szCs w:val="22"/>
                <w:lang w:val="es-ES_tradnl"/>
              </w:rPr>
              <w:t>F</w:t>
            </w:r>
            <w:r>
              <w:rPr>
                <w:sz w:val="22"/>
                <w:szCs w:val="22"/>
                <w:lang w:val="es-ES_tradnl"/>
              </w:rPr>
              <w:t>otografí</w:t>
            </w:r>
            <w:r w:rsidRPr="0000465A">
              <w:rPr>
                <w:sz w:val="22"/>
                <w:szCs w:val="22"/>
                <w:lang w:val="es-ES_tradnl"/>
              </w:rPr>
              <w:t xml:space="preserve">as </w:t>
            </w:r>
            <w:r w:rsidR="00D65E5F">
              <w:rPr>
                <w:sz w:val="22"/>
                <w:szCs w:val="22"/>
                <w:lang w:val="es-ES_tradnl"/>
              </w:rPr>
              <w:t>(aportadas previamente)</w:t>
            </w:r>
          </w:p>
          <w:p w:rsidR="0000465A" w:rsidRPr="0000465A" w:rsidRDefault="0000465A" w:rsidP="0000465A">
            <w:pPr>
              <w:numPr>
                <w:ilvl w:val="0"/>
                <w:numId w:val="19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Justificación económica.</w:t>
            </w:r>
          </w:p>
        </w:tc>
      </w:tr>
    </w:tbl>
    <w:p w:rsidR="008A7661" w:rsidRDefault="008A7661">
      <w:pPr>
        <w:rPr>
          <w:lang w:val="es-ES_tradnl"/>
        </w:rPr>
      </w:pPr>
    </w:p>
    <w:p w:rsidR="008A7661" w:rsidRDefault="008A7661">
      <w:pPr>
        <w:rPr>
          <w:lang w:val="es-ES_tradnl"/>
        </w:rPr>
      </w:pPr>
    </w:p>
    <w:p w:rsidR="008A7661" w:rsidRPr="005D5F3D" w:rsidRDefault="005D5F3D">
      <w:pPr>
        <w:rPr>
          <w:b/>
          <w:lang w:val="es-ES_tradnl"/>
        </w:rPr>
      </w:pPr>
      <w:r w:rsidRPr="005D5F3D">
        <w:rPr>
          <w:b/>
          <w:lang w:val="es-ES_tradnl"/>
        </w:rPr>
        <w:t xml:space="preserve">II.- </w:t>
      </w:r>
      <w:r w:rsidR="008A7661" w:rsidRPr="005D5F3D">
        <w:rPr>
          <w:b/>
          <w:lang w:val="es-ES_tradnl"/>
        </w:rPr>
        <w:t>JUSTIFICACIÓN ECONÓMICA</w:t>
      </w:r>
    </w:p>
    <w:p w:rsidR="008A7661" w:rsidRDefault="008A7661">
      <w:pPr>
        <w:rPr>
          <w:lang w:val="es-ES_tradnl"/>
        </w:rPr>
      </w:pPr>
    </w:p>
    <w:p w:rsidR="002B4025" w:rsidRDefault="002B4025">
      <w:pPr>
        <w:rPr>
          <w:lang w:val="es-ES_tradnl"/>
        </w:rPr>
      </w:pPr>
      <w:r>
        <w:rPr>
          <w:lang w:val="es-ES_tradnl"/>
        </w:rPr>
        <w:t>Se adjuntan anexas:</w:t>
      </w:r>
    </w:p>
    <w:p w:rsidR="002B4025" w:rsidRDefault="002B4025" w:rsidP="002B4025">
      <w:pPr>
        <w:numPr>
          <w:ilvl w:val="0"/>
          <w:numId w:val="19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Recibos de paga a la médica desde marzo hasta octubre 2016. Ordenados por meses.</w:t>
      </w:r>
    </w:p>
    <w:p w:rsidR="002B4025" w:rsidRDefault="002B4025" w:rsidP="002B4025">
      <w:pPr>
        <w:numPr>
          <w:ilvl w:val="0"/>
          <w:numId w:val="19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Factura de compra de materiales de reposición para la consulta</w:t>
      </w:r>
    </w:p>
    <w:p w:rsidR="002B4025" w:rsidRDefault="002B4025" w:rsidP="002B4025">
      <w:pPr>
        <w:numPr>
          <w:ilvl w:val="0"/>
          <w:numId w:val="19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Copia de las 2 trasferencias de fondos recibidas. Ordenadas como primera transferencia y segunda transferencia</w:t>
      </w:r>
    </w:p>
    <w:p w:rsidR="002B4025" w:rsidRDefault="002B4025" w:rsidP="002B4025">
      <w:pPr>
        <w:numPr>
          <w:ilvl w:val="0"/>
          <w:numId w:val="19"/>
        </w:numPr>
        <w:rPr>
          <w:sz w:val="22"/>
          <w:szCs w:val="22"/>
          <w:lang w:val="es-ES_tradnl"/>
        </w:rPr>
      </w:pPr>
    </w:p>
    <w:p w:rsidR="002B4025" w:rsidRPr="002B4025" w:rsidRDefault="002B4025" w:rsidP="002B4025">
      <w:pPr>
        <w:rPr>
          <w:rFonts w:ascii="Calibri" w:hAnsi="Calibri"/>
          <w:color w:val="000000"/>
        </w:rPr>
      </w:pPr>
      <w:r>
        <w:rPr>
          <w:sz w:val="22"/>
          <w:szCs w:val="22"/>
          <w:lang w:val="es-ES_tradnl"/>
        </w:rPr>
        <w:t xml:space="preserve">Nota: Aunque la reformulación del proyecto para adaptarlo a la subvención concedida por Fundación Europamundo forzó a reducirlo a los meses de marzo a setiembre 2016 inclusive, debido a un sobrante de </w:t>
      </w:r>
      <w:r>
        <w:rPr>
          <w:rFonts w:ascii="Calibri" w:hAnsi="Calibri"/>
          <w:color w:val="000000"/>
        </w:rPr>
        <w:t>$298,44</w:t>
      </w:r>
      <w:r w:rsidR="008C777B">
        <w:rPr>
          <w:rFonts w:ascii="Calibri" w:hAnsi="Calibri"/>
          <w:color w:val="000000"/>
        </w:rPr>
        <w:t xml:space="preserve"> (183,24 €)</w:t>
      </w:r>
      <w:r>
        <w:rPr>
          <w:sz w:val="22"/>
          <w:szCs w:val="22"/>
          <w:lang w:val="es-ES_tradnl"/>
        </w:rPr>
        <w:t>, se ha prolongado la financiación hasta el mes de octubre</w:t>
      </w:r>
      <w:r w:rsidR="00E46838">
        <w:rPr>
          <w:sz w:val="22"/>
          <w:szCs w:val="22"/>
          <w:lang w:val="es-ES_tradnl"/>
        </w:rPr>
        <w:t>, por lo que el proyecto no llegó a financiar el mes completo, y por tanto presenta un saldo negativo de  201,56 $ con respecto a los recibos que se aportan.</w:t>
      </w:r>
    </w:p>
    <w:p w:rsidR="005D5F3D" w:rsidRDefault="005D5F3D">
      <w:pPr>
        <w:rPr>
          <w:lang w:val="es-ES_tradnl"/>
        </w:rPr>
      </w:pPr>
    </w:p>
    <w:p w:rsidR="005569A8" w:rsidRDefault="005569A8">
      <w:pPr>
        <w:rPr>
          <w:lang w:val="es-ES_tradnl"/>
        </w:rPr>
        <w:sectPr w:rsidR="005569A8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569A8" w:rsidRDefault="005569A8">
      <w:pPr>
        <w:rPr>
          <w:lang w:val="es-ES_tradnl"/>
        </w:rPr>
      </w:pPr>
    </w:p>
    <w:tbl>
      <w:tblPr>
        <w:tblW w:w="1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240"/>
        <w:gridCol w:w="1780"/>
        <w:gridCol w:w="1660"/>
        <w:gridCol w:w="1300"/>
        <w:gridCol w:w="1320"/>
        <w:gridCol w:w="1660"/>
        <w:gridCol w:w="1320"/>
        <w:gridCol w:w="1700"/>
      </w:tblGrid>
      <w:tr w:rsidR="005569A8" w:rsidRPr="005569A8" w:rsidTr="005569A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6100"/>
              </w:rPr>
            </w:pPr>
            <w:r w:rsidRPr="005569A8">
              <w:rPr>
                <w:rFonts w:ascii="Calibri" w:hAnsi="Calibri"/>
                <w:color w:val="006100"/>
              </w:rPr>
              <w:t xml:space="preserve">tipo cambio </w:t>
            </w:r>
            <w:r>
              <w:rPr>
                <w:rFonts w:ascii="Calibri" w:hAnsi="Calibri"/>
                <w:color w:val="006100"/>
              </w:rPr>
              <w:t xml:space="preserve">NIC </w:t>
            </w:r>
            <w:r w:rsidRPr="005569A8">
              <w:rPr>
                <w:rFonts w:ascii="Calibri" w:hAnsi="Calibri"/>
                <w:color w:val="006100"/>
              </w:rPr>
              <w:t>¢/$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6100"/>
              </w:rPr>
            </w:pPr>
            <w:r w:rsidRPr="005569A8">
              <w:rPr>
                <w:rFonts w:ascii="Calibri" w:hAnsi="Calibri"/>
                <w:color w:val="006100"/>
              </w:rPr>
              <w:t>28,3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</w:tr>
      <w:tr w:rsidR="005569A8" w:rsidRPr="005569A8" w:rsidTr="005569A8">
        <w:trPr>
          <w:trHeight w:val="320"/>
        </w:trPr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Fecha gasto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Concepto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córdobas NIC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dólares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</w:tr>
      <w:tr w:rsidR="005569A8" w:rsidRPr="005569A8" w:rsidTr="005569A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23/6/16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materiales reposición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NIC 15.510,50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 xml:space="preserve"> $548,07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</w:tr>
      <w:tr w:rsidR="005569A8" w:rsidRPr="005569A8" w:rsidTr="005569A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marzo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salario doctora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 xml:space="preserve"> $500,00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</w:tr>
      <w:tr w:rsidR="005569A8" w:rsidRPr="005569A8" w:rsidTr="005569A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abril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salario doctora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 xml:space="preserve"> $500,00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</w:tr>
      <w:tr w:rsidR="005569A8" w:rsidRPr="005569A8" w:rsidTr="005569A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mayo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salario doctora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 xml:space="preserve"> $500,00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</w:tr>
      <w:tr w:rsidR="005569A8" w:rsidRPr="005569A8" w:rsidTr="005569A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junio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salario doctora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 xml:space="preserve"> $500,00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</w:tr>
      <w:tr w:rsidR="005569A8" w:rsidRPr="005569A8" w:rsidTr="005569A8">
        <w:trPr>
          <w:trHeight w:val="42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julio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salario doctora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 xml:space="preserve"> $500,00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9C6500"/>
                <w:sz w:val="32"/>
                <w:szCs w:val="32"/>
              </w:rPr>
            </w:pPr>
            <w:r w:rsidRPr="005569A8">
              <w:rPr>
                <w:rFonts w:ascii="Calibri" w:hAnsi="Calibri"/>
                <w:color w:val="9C6500"/>
                <w:sz w:val="32"/>
                <w:szCs w:val="32"/>
              </w:rPr>
              <w:t>Enviado €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6100"/>
                <w:sz w:val="32"/>
                <w:szCs w:val="32"/>
              </w:rPr>
            </w:pPr>
            <w:r w:rsidRPr="005569A8">
              <w:rPr>
                <w:rFonts w:ascii="Calibri" w:hAnsi="Calibri"/>
                <w:color w:val="006100"/>
                <w:sz w:val="32"/>
                <w:szCs w:val="32"/>
              </w:rPr>
              <w:t>Recibido $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</w:tr>
      <w:tr w:rsidR="005569A8" w:rsidRPr="005569A8" w:rsidTr="005569A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agosto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salario doctora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 xml:space="preserve"> $500,00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9C6500"/>
              </w:rPr>
            </w:pPr>
            <w:r w:rsidRPr="005569A8">
              <w:rPr>
                <w:rFonts w:ascii="Calibri" w:hAnsi="Calibri"/>
                <w:color w:val="9C6500"/>
              </w:rPr>
              <w:t>€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6100"/>
              </w:rPr>
            </w:pPr>
            <w:r w:rsidRPr="005569A8">
              <w:rPr>
                <w:rFonts w:ascii="Calibri" w:hAnsi="Calibri"/>
                <w:color w:val="006100"/>
              </w:rPr>
              <w:t>$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tipo cambio $/€</w:t>
            </w:r>
          </w:p>
        </w:tc>
      </w:tr>
      <w:tr w:rsidR="005569A8" w:rsidRPr="005569A8" w:rsidTr="005569A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setiembre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salario doctora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 xml:space="preserve"> $500,00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9C6500"/>
              </w:rPr>
            </w:pPr>
            <w:r w:rsidRPr="005569A8">
              <w:rPr>
                <w:rFonts w:ascii="Calibri" w:hAnsi="Calibri"/>
                <w:color w:val="9C6500"/>
              </w:rPr>
              <w:t xml:space="preserve"> 2.065,00 €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6100"/>
              </w:rPr>
            </w:pPr>
            <w:r w:rsidRPr="005569A8">
              <w:rPr>
                <w:rFonts w:ascii="Calibri" w:hAnsi="Calibri"/>
                <w:color w:val="006100"/>
              </w:rPr>
              <w:t xml:space="preserve"> $2.163,24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17/3/16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1,048</w:t>
            </w:r>
          </w:p>
        </w:tc>
      </w:tr>
      <w:tr w:rsidR="005569A8" w:rsidRPr="005569A8" w:rsidTr="005569A8">
        <w:trPr>
          <w:trHeight w:val="320"/>
        </w:trPr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 xml:space="preserve">Octubre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salario doctora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 xml:space="preserve"> $500,00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9C6500"/>
              </w:rPr>
            </w:pPr>
            <w:r w:rsidRPr="005569A8">
              <w:rPr>
                <w:rFonts w:ascii="Calibri" w:hAnsi="Calibri"/>
                <w:color w:val="9C6500"/>
              </w:rPr>
              <w:t xml:space="preserve"> 2.065,00 €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6100"/>
              </w:rPr>
            </w:pPr>
            <w:r w:rsidRPr="005569A8">
              <w:rPr>
                <w:rFonts w:ascii="Calibri" w:hAnsi="Calibri"/>
                <w:color w:val="006100"/>
              </w:rPr>
              <w:t xml:space="preserve"> $2.183,27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22/6/16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1,057</w:t>
            </w:r>
          </w:p>
        </w:tc>
      </w:tr>
      <w:tr w:rsidR="005569A8" w:rsidRPr="005569A8" w:rsidTr="005569A8">
        <w:trPr>
          <w:trHeight w:val="4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5569A8">
              <w:rPr>
                <w:rFonts w:ascii="Calibri" w:hAnsi="Calibri"/>
                <w:color w:val="000000"/>
                <w:sz w:val="32"/>
                <w:szCs w:val="32"/>
              </w:rPr>
              <w:t xml:space="preserve"> $4.548,07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 xml:space="preserve">Total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9C6500"/>
              </w:rPr>
            </w:pPr>
            <w:r w:rsidRPr="005569A8">
              <w:rPr>
                <w:rFonts w:ascii="Calibri" w:hAnsi="Calibri"/>
                <w:color w:val="9C6500"/>
              </w:rPr>
              <w:t xml:space="preserve"> 4.130,00 €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6100"/>
                <w:sz w:val="32"/>
                <w:szCs w:val="32"/>
              </w:rPr>
            </w:pPr>
            <w:r w:rsidRPr="005569A8">
              <w:rPr>
                <w:rFonts w:ascii="Calibri" w:hAnsi="Calibri"/>
                <w:color w:val="006100"/>
                <w:sz w:val="32"/>
                <w:szCs w:val="32"/>
              </w:rPr>
              <w:t xml:space="preserve"> $4.346,51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</w:tr>
      <w:tr w:rsidR="005569A8" w:rsidRPr="005569A8" w:rsidTr="005569A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</w:tr>
      <w:tr w:rsidR="005569A8" w:rsidRPr="005569A8" w:rsidTr="005569A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</w:tr>
      <w:tr w:rsidR="005569A8" w:rsidRPr="005569A8" w:rsidTr="005569A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6100"/>
              </w:rPr>
            </w:pPr>
            <w:r w:rsidRPr="005569A8">
              <w:rPr>
                <w:rFonts w:ascii="Calibri" w:hAnsi="Calibri"/>
                <w:color w:val="006100"/>
              </w:rPr>
              <w:t>Dólares recibidos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6100"/>
              </w:rPr>
            </w:pPr>
            <w:r w:rsidRPr="005569A8">
              <w:rPr>
                <w:rFonts w:ascii="Calibri" w:hAnsi="Calibri"/>
                <w:color w:val="006100"/>
              </w:rPr>
              <w:t>$4.346,51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6100"/>
              </w:rPr>
            </w:pPr>
            <w:r w:rsidRPr="005569A8">
              <w:rPr>
                <w:rFonts w:ascii="Calibri" w:hAnsi="Calibri"/>
                <w:color w:val="0061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</w:tr>
      <w:tr w:rsidR="005569A8" w:rsidRPr="005569A8" w:rsidTr="005569A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6100"/>
              </w:rPr>
            </w:pPr>
            <w:r w:rsidRPr="005569A8">
              <w:rPr>
                <w:rFonts w:ascii="Calibri" w:hAnsi="Calibri"/>
                <w:color w:val="006100"/>
              </w:rPr>
              <w:t>Dólares justificados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000000"/>
              </w:rPr>
            </w:pPr>
            <w:r w:rsidRPr="005569A8">
              <w:rPr>
                <w:rFonts w:ascii="Calibri" w:hAnsi="Calibri"/>
                <w:color w:val="000000"/>
              </w:rPr>
              <w:t>$4.548,07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6100"/>
              </w:rPr>
            </w:pPr>
            <w:r w:rsidRPr="005569A8">
              <w:rPr>
                <w:rFonts w:ascii="Calibri" w:hAnsi="Calibri"/>
                <w:color w:val="0061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</w:tr>
      <w:tr w:rsidR="005569A8" w:rsidRPr="005569A8" w:rsidTr="005569A8">
        <w:trPr>
          <w:trHeight w:val="4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6100"/>
              </w:rPr>
            </w:pPr>
            <w:r w:rsidRPr="005569A8">
              <w:rPr>
                <w:rFonts w:ascii="Calibri" w:hAnsi="Calibri"/>
                <w:color w:val="006100"/>
              </w:rPr>
              <w:t>Saldo negativo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FF6600"/>
                <w:sz w:val="32"/>
                <w:szCs w:val="32"/>
              </w:rPr>
            </w:pPr>
            <w:r w:rsidRPr="005569A8">
              <w:rPr>
                <w:rFonts w:ascii="Calibri" w:hAnsi="Calibri"/>
                <w:color w:val="FF6600"/>
                <w:sz w:val="32"/>
                <w:szCs w:val="32"/>
              </w:rPr>
              <w:t>-$201,56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5569A8" w:rsidRPr="005569A8" w:rsidRDefault="005569A8" w:rsidP="005569A8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 w:rsidRPr="005569A8">
              <w:rPr>
                <w:rFonts w:ascii="Calibri" w:hAnsi="Calibri"/>
                <w:color w:val="FF0000"/>
                <w:sz w:val="28"/>
                <w:szCs w:val="28"/>
              </w:rPr>
              <w:t xml:space="preserve">-183,24 €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A8" w:rsidRPr="005569A8" w:rsidRDefault="005569A8" w:rsidP="005569A8">
            <w:pPr>
              <w:rPr>
                <w:rFonts w:ascii="Calibri" w:hAnsi="Calibri"/>
                <w:color w:val="000000"/>
              </w:rPr>
            </w:pPr>
          </w:p>
        </w:tc>
      </w:tr>
    </w:tbl>
    <w:p w:rsidR="005569A8" w:rsidRDefault="005569A8">
      <w:pPr>
        <w:rPr>
          <w:lang w:val="es-ES_tradnl"/>
        </w:rPr>
      </w:pPr>
    </w:p>
    <w:sectPr w:rsidR="005569A8" w:rsidSect="005569A8"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2A" w:rsidRDefault="000F472A">
      <w:r>
        <w:separator/>
      </w:r>
    </w:p>
  </w:endnote>
  <w:endnote w:type="continuationSeparator" w:id="0">
    <w:p w:rsidR="000F472A" w:rsidRDefault="000F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2A" w:rsidRDefault="000F472A">
      <w:r>
        <w:separator/>
      </w:r>
    </w:p>
  </w:footnote>
  <w:footnote w:type="continuationSeparator" w:id="0">
    <w:p w:rsidR="000F472A" w:rsidRDefault="000F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25" w:rsidRPr="00AA6623" w:rsidRDefault="002B4025">
    <w:pPr>
      <w:pStyle w:val="Encabezado"/>
    </w:pPr>
    <w:r>
      <w:tab/>
    </w:r>
    <w:r>
      <w:tab/>
    </w:r>
    <w:r w:rsidR="003C41BB">
      <w:rPr>
        <w:noProof/>
      </w:rPr>
      <w:drawing>
        <wp:inline distT="0" distB="0" distL="0" distR="0">
          <wp:extent cx="1722755" cy="558800"/>
          <wp:effectExtent l="0" t="0" r="0" b="0"/>
          <wp:docPr id="1" name="Imagen 1" descr="fundacion_europa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on_europamu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38C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1002E"/>
    <w:multiLevelType w:val="hybridMultilevel"/>
    <w:tmpl w:val="107CB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394D"/>
    <w:multiLevelType w:val="hybridMultilevel"/>
    <w:tmpl w:val="0D641F4E"/>
    <w:lvl w:ilvl="0" w:tplc="E2E065B4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9784F"/>
    <w:multiLevelType w:val="hybridMultilevel"/>
    <w:tmpl w:val="9704F3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C581B"/>
    <w:multiLevelType w:val="hybridMultilevel"/>
    <w:tmpl w:val="B52E57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E386E"/>
    <w:multiLevelType w:val="hybridMultilevel"/>
    <w:tmpl w:val="2D488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33C03"/>
    <w:multiLevelType w:val="hybridMultilevel"/>
    <w:tmpl w:val="D8D01C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E7A0D"/>
    <w:multiLevelType w:val="hybridMultilevel"/>
    <w:tmpl w:val="0D28104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30CC4"/>
    <w:multiLevelType w:val="hybridMultilevel"/>
    <w:tmpl w:val="DB68A95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30E5D"/>
    <w:multiLevelType w:val="hybridMultilevel"/>
    <w:tmpl w:val="74E85B56"/>
    <w:lvl w:ilvl="0" w:tplc="872624EA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D0729"/>
    <w:multiLevelType w:val="hybridMultilevel"/>
    <w:tmpl w:val="CF50A5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50DAB"/>
    <w:multiLevelType w:val="hybridMultilevel"/>
    <w:tmpl w:val="1CB6D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25FAF"/>
    <w:multiLevelType w:val="hybridMultilevel"/>
    <w:tmpl w:val="F1C0F706"/>
    <w:lvl w:ilvl="0" w:tplc="036A4B38">
      <w:start w:val="1"/>
      <w:numFmt w:val="upperRoman"/>
      <w:lvlText w:val="ANEXO %1"/>
      <w:lvlJc w:val="left"/>
      <w:pPr>
        <w:ind w:left="786" w:hanging="360"/>
      </w:pPr>
      <w:rPr>
        <w:rFonts w:hint="default"/>
        <w:sz w:val="32"/>
        <w:szCs w:val="32"/>
      </w:rPr>
    </w:lvl>
    <w:lvl w:ilvl="1" w:tplc="0C0A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3DF102F6"/>
    <w:multiLevelType w:val="hybridMultilevel"/>
    <w:tmpl w:val="7D42A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E501C"/>
    <w:multiLevelType w:val="hybridMultilevel"/>
    <w:tmpl w:val="01044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A0CA8"/>
    <w:multiLevelType w:val="hybridMultilevel"/>
    <w:tmpl w:val="53649CC4"/>
    <w:lvl w:ilvl="0" w:tplc="0C0A0001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5400F"/>
    <w:multiLevelType w:val="hybridMultilevel"/>
    <w:tmpl w:val="725800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32709"/>
    <w:multiLevelType w:val="hybridMultilevel"/>
    <w:tmpl w:val="99D8683E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827791"/>
    <w:multiLevelType w:val="hybridMultilevel"/>
    <w:tmpl w:val="76A07258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653D9F"/>
    <w:multiLevelType w:val="hybridMultilevel"/>
    <w:tmpl w:val="9F8AE06A"/>
    <w:lvl w:ilvl="0" w:tplc="0C0A0001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2"/>
  </w:num>
  <w:num w:numId="5">
    <w:abstractNumId w:val="9"/>
  </w:num>
  <w:num w:numId="6">
    <w:abstractNumId w:val="15"/>
  </w:num>
  <w:num w:numId="7">
    <w:abstractNumId w:val="19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10"/>
  </w:num>
  <w:num w:numId="14">
    <w:abstractNumId w:val="3"/>
  </w:num>
  <w:num w:numId="15">
    <w:abstractNumId w:val="16"/>
  </w:num>
  <w:num w:numId="16">
    <w:abstractNumId w:val="5"/>
  </w:num>
  <w:num w:numId="17">
    <w:abstractNumId w:val="1"/>
  </w:num>
  <w:num w:numId="18">
    <w:abstractNumId w:val="1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1B"/>
    <w:rsid w:val="0000465A"/>
    <w:rsid w:val="00041A69"/>
    <w:rsid w:val="000C2421"/>
    <w:rsid w:val="000F472A"/>
    <w:rsid w:val="00105755"/>
    <w:rsid w:val="00185381"/>
    <w:rsid w:val="002A341B"/>
    <w:rsid w:val="002B4025"/>
    <w:rsid w:val="002C4CE1"/>
    <w:rsid w:val="003C41BB"/>
    <w:rsid w:val="003D04E9"/>
    <w:rsid w:val="003D3A4A"/>
    <w:rsid w:val="003E69F4"/>
    <w:rsid w:val="003F46D5"/>
    <w:rsid w:val="003F4BFD"/>
    <w:rsid w:val="00455DC4"/>
    <w:rsid w:val="004C10FF"/>
    <w:rsid w:val="004D1F62"/>
    <w:rsid w:val="005075BE"/>
    <w:rsid w:val="005569A8"/>
    <w:rsid w:val="005D5F3D"/>
    <w:rsid w:val="0063527A"/>
    <w:rsid w:val="00636210"/>
    <w:rsid w:val="006B7D4B"/>
    <w:rsid w:val="00715858"/>
    <w:rsid w:val="00751E87"/>
    <w:rsid w:val="00773845"/>
    <w:rsid w:val="007C27A4"/>
    <w:rsid w:val="007C6758"/>
    <w:rsid w:val="00826CF0"/>
    <w:rsid w:val="0084343A"/>
    <w:rsid w:val="00844E13"/>
    <w:rsid w:val="008A7661"/>
    <w:rsid w:val="008B0091"/>
    <w:rsid w:val="008B7050"/>
    <w:rsid w:val="008C2588"/>
    <w:rsid w:val="008C777B"/>
    <w:rsid w:val="008D345B"/>
    <w:rsid w:val="009364F8"/>
    <w:rsid w:val="00942EED"/>
    <w:rsid w:val="009E1114"/>
    <w:rsid w:val="009E27B7"/>
    <w:rsid w:val="00A03964"/>
    <w:rsid w:val="00AA6623"/>
    <w:rsid w:val="00AE2457"/>
    <w:rsid w:val="00B0744A"/>
    <w:rsid w:val="00B341FF"/>
    <w:rsid w:val="00C22668"/>
    <w:rsid w:val="00C74C70"/>
    <w:rsid w:val="00C825A9"/>
    <w:rsid w:val="00C825EB"/>
    <w:rsid w:val="00CA0567"/>
    <w:rsid w:val="00CF36CD"/>
    <w:rsid w:val="00D01614"/>
    <w:rsid w:val="00D143E5"/>
    <w:rsid w:val="00D14C07"/>
    <w:rsid w:val="00D65E5F"/>
    <w:rsid w:val="00D963A8"/>
    <w:rsid w:val="00DD5D2E"/>
    <w:rsid w:val="00E46838"/>
    <w:rsid w:val="00E867CB"/>
    <w:rsid w:val="00EB3FD0"/>
    <w:rsid w:val="00F82731"/>
    <w:rsid w:val="00F87447"/>
    <w:rsid w:val="00F903A1"/>
    <w:rsid w:val="00F90F89"/>
    <w:rsid w:val="00F92C1B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7">
    <w:name w:val="heading 7"/>
    <w:basedOn w:val="Normal"/>
    <w:next w:val="Normal"/>
    <w:qFormat/>
    <w:rsid w:val="008A7661"/>
    <w:pPr>
      <w:keepNext/>
      <w:spacing w:line="360" w:lineRule="auto"/>
      <w:jc w:val="center"/>
      <w:outlineLvl w:val="6"/>
    </w:pPr>
    <w:rPr>
      <w:b/>
      <w:szCs w:val="20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link w:val="Textoindependiente3Car"/>
    <w:rsid w:val="008A766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A7661"/>
    <w:rPr>
      <w:sz w:val="16"/>
      <w:szCs w:val="16"/>
      <w:lang w:val="es-ES" w:eastAsia="es-ES" w:bidi="ar-SA"/>
    </w:rPr>
  </w:style>
  <w:style w:type="paragraph" w:styleId="Textoindependiente">
    <w:name w:val="Body Text"/>
    <w:basedOn w:val="Normal"/>
    <w:rsid w:val="008A7661"/>
    <w:pPr>
      <w:spacing w:after="120"/>
    </w:pPr>
  </w:style>
  <w:style w:type="paragraph" w:styleId="Piedepgina">
    <w:name w:val="footer"/>
    <w:basedOn w:val="Normal"/>
    <w:rsid w:val="008A7661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5D5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A6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F4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7">
    <w:name w:val="heading 7"/>
    <w:basedOn w:val="Normal"/>
    <w:next w:val="Normal"/>
    <w:qFormat/>
    <w:rsid w:val="008A7661"/>
    <w:pPr>
      <w:keepNext/>
      <w:spacing w:line="360" w:lineRule="auto"/>
      <w:jc w:val="center"/>
      <w:outlineLvl w:val="6"/>
    </w:pPr>
    <w:rPr>
      <w:b/>
      <w:szCs w:val="20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link w:val="Textoindependiente3Car"/>
    <w:rsid w:val="008A766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A7661"/>
    <w:rPr>
      <w:sz w:val="16"/>
      <w:szCs w:val="16"/>
      <w:lang w:val="es-ES" w:eastAsia="es-ES" w:bidi="ar-SA"/>
    </w:rPr>
  </w:style>
  <w:style w:type="paragraph" w:styleId="Textoindependiente">
    <w:name w:val="Body Text"/>
    <w:basedOn w:val="Normal"/>
    <w:rsid w:val="008A7661"/>
    <w:pPr>
      <w:spacing w:after="120"/>
    </w:pPr>
  </w:style>
  <w:style w:type="paragraph" w:styleId="Piedepgina">
    <w:name w:val="footer"/>
    <w:basedOn w:val="Normal"/>
    <w:rsid w:val="008A7661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5D5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A6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F4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Europamundo</vt:lpstr>
    </vt:vector>
  </TitlesOfParts>
  <Company>Dark</Company>
  <LinksUpToDate>false</LinksUpToDate>
  <CharactersWithSpaces>7183</CharactersWithSpaces>
  <SharedDoc>false</SharedDoc>
  <HLinks>
    <vt:vector size="6" baseType="variant">
      <vt:variant>
        <vt:i4>2621541</vt:i4>
      </vt:variant>
      <vt:variant>
        <vt:i4>30084</vt:i4>
      </vt:variant>
      <vt:variant>
        <vt:i4>1025</vt:i4>
      </vt:variant>
      <vt:variant>
        <vt:i4>1</vt:i4>
      </vt:variant>
      <vt:variant>
        <vt:lpwstr>fundacion_europamundo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Europamundo</dc:title>
  <dc:creator>Barbara</dc:creator>
  <cp:lastModifiedBy>justo</cp:lastModifiedBy>
  <cp:revision>2</cp:revision>
  <dcterms:created xsi:type="dcterms:W3CDTF">2017-08-04T07:15:00Z</dcterms:created>
  <dcterms:modified xsi:type="dcterms:W3CDTF">2017-08-04T07:15:00Z</dcterms:modified>
</cp:coreProperties>
</file>